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4" w:rsidRPr="00183495" w:rsidRDefault="00EA6404" w:rsidP="00A50F9A">
      <w:pPr>
        <w:pStyle w:val="NoSpacing"/>
        <w:rPr>
          <w:b/>
          <w:bCs/>
        </w:rPr>
      </w:pPr>
      <w:r>
        <w:rPr>
          <w:b/>
          <w:bCs/>
        </w:rPr>
        <w:t xml:space="preserve">Negative determinants of </w:t>
      </w:r>
      <w:r w:rsidR="000A341F">
        <w:rPr>
          <w:b/>
          <w:bCs/>
        </w:rPr>
        <w:t xml:space="preserve">diabetic foot ulcer healing: </w:t>
      </w:r>
      <w:r w:rsidR="00A50F9A">
        <w:rPr>
          <w:b/>
          <w:bCs/>
        </w:rPr>
        <w:t>6</w:t>
      </w:r>
      <w:r w:rsidR="000A341F">
        <w:rPr>
          <w:b/>
          <w:bCs/>
        </w:rPr>
        <w:t xml:space="preserve">-month </w:t>
      </w:r>
      <w:r w:rsidR="00216627" w:rsidRPr="00183495">
        <w:rPr>
          <w:b/>
          <w:bCs/>
        </w:rPr>
        <w:t xml:space="preserve">follow-up </w:t>
      </w:r>
      <w:r w:rsidR="000A341F">
        <w:rPr>
          <w:b/>
          <w:bCs/>
        </w:rPr>
        <w:t xml:space="preserve">of </w:t>
      </w:r>
      <w:r w:rsidR="00216627" w:rsidRPr="00183495">
        <w:rPr>
          <w:b/>
          <w:bCs/>
        </w:rPr>
        <w:t>a large multicentre cohort</w:t>
      </w:r>
    </w:p>
    <w:p w:rsidR="00183495" w:rsidRDefault="00183495" w:rsidP="003B7F81">
      <w:pPr>
        <w:pStyle w:val="NoSpacing"/>
      </w:pPr>
    </w:p>
    <w:p w:rsidR="003B0985" w:rsidRDefault="003B0985" w:rsidP="000A341F">
      <w:pPr>
        <w:pStyle w:val="NoSpacing"/>
      </w:pPr>
      <w:r>
        <w:t>Kris Doggen</w:t>
      </w:r>
    </w:p>
    <w:p w:rsidR="003B0985" w:rsidRDefault="00404C3A" w:rsidP="000A341F">
      <w:pPr>
        <w:pStyle w:val="NoSpacing"/>
      </w:pPr>
      <w:proofErr w:type="spellStart"/>
      <w:r w:rsidRPr="000A341F">
        <w:t>Dimitri</w:t>
      </w:r>
      <w:proofErr w:type="spellEnd"/>
      <w:r w:rsidRPr="000A341F">
        <w:t xml:space="preserve"> </w:t>
      </w:r>
      <w:proofErr w:type="spellStart"/>
      <w:r w:rsidRPr="000A341F">
        <w:t>Aerden</w:t>
      </w:r>
      <w:proofErr w:type="spellEnd"/>
      <w:r w:rsidRPr="000A341F">
        <w:t xml:space="preserve">, </w:t>
      </w:r>
      <w:r w:rsidR="003B0985" w:rsidRPr="003B0985">
        <w:t>University Hospital Brussels</w:t>
      </w:r>
    </w:p>
    <w:p w:rsidR="00497982" w:rsidRDefault="000A341F" w:rsidP="00524A4C">
      <w:pPr>
        <w:pStyle w:val="NoSpacing"/>
      </w:pPr>
      <w:r w:rsidRPr="000A341F">
        <w:t xml:space="preserve">Hilde </w:t>
      </w:r>
      <w:proofErr w:type="spellStart"/>
      <w:r>
        <w:t>Beele</w:t>
      </w:r>
      <w:proofErr w:type="spellEnd"/>
      <w:r>
        <w:t xml:space="preserve">, </w:t>
      </w:r>
      <w:r w:rsidR="00524A4C">
        <w:t>University Hospital Ghent</w:t>
      </w:r>
    </w:p>
    <w:p w:rsidR="00497982" w:rsidRPr="00497982" w:rsidRDefault="000A341F" w:rsidP="000A341F">
      <w:pPr>
        <w:pStyle w:val="NoSpacing"/>
      </w:pPr>
      <w:r w:rsidRPr="00497982">
        <w:t>Kevin Deschamps,</w:t>
      </w:r>
      <w:r w:rsidR="00497982" w:rsidRPr="00497982">
        <w:t xml:space="preserve"> University Hospitals Leuven</w:t>
      </w:r>
    </w:p>
    <w:p w:rsidR="00497982" w:rsidRDefault="00497982" w:rsidP="000A341F">
      <w:pPr>
        <w:pStyle w:val="NoSpacing"/>
      </w:pPr>
      <w:r w:rsidRPr="00497982">
        <w:t>Isabelle Dumont,</w:t>
      </w:r>
      <w:r>
        <w:t xml:space="preserve"> Diabetic foot centre Ransart, Ransart</w:t>
      </w:r>
    </w:p>
    <w:p w:rsidR="00524A4C" w:rsidRDefault="00524A4C" w:rsidP="000A341F">
      <w:pPr>
        <w:pStyle w:val="NoSpacing"/>
        <w:rPr>
          <w:lang w:val="fr-FR"/>
        </w:rPr>
      </w:pPr>
      <w:r w:rsidRPr="00524A4C">
        <w:rPr>
          <w:lang w:val="fr-FR"/>
        </w:rPr>
        <w:t>Patricia Félix, CHR de la Citadelle</w:t>
      </w:r>
      <w:r>
        <w:rPr>
          <w:lang w:val="fr-FR"/>
        </w:rPr>
        <w:t>, Liège</w:t>
      </w:r>
    </w:p>
    <w:p w:rsidR="00920CCD" w:rsidRPr="00524A4C" w:rsidRDefault="00920CCD" w:rsidP="000A341F">
      <w:pPr>
        <w:pStyle w:val="NoSpacing"/>
        <w:rPr>
          <w:lang w:val="fr-FR"/>
        </w:rPr>
      </w:pPr>
      <w:r>
        <w:rPr>
          <w:lang w:val="fr-FR"/>
        </w:rPr>
        <w:t xml:space="preserve">Patrick </w:t>
      </w:r>
      <w:proofErr w:type="spellStart"/>
      <w:r>
        <w:rPr>
          <w:lang w:val="fr-FR"/>
        </w:rPr>
        <w:t>Lauwers</w:t>
      </w:r>
      <w:proofErr w:type="spellEnd"/>
      <w:r>
        <w:rPr>
          <w:lang w:val="fr-FR"/>
        </w:rPr>
        <w:t xml:space="preserve">, </w:t>
      </w:r>
      <w:bookmarkStart w:id="0" w:name="_GoBack"/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Hospital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Antwerp</w:t>
      </w:r>
      <w:bookmarkEnd w:id="0"/>
      <w:proofErr w:type="spellEnd"/>
    </w:p>
    <w:p w:rsidR="00524A4C" w:rsidRDefault="00524A4C" w:rsidP="000A341F">
      <w:pPr>
        <w:pStyle w:val="NoSpacing"/>
      </w:pPr>
      <w:r>
        <w:t>Astrid Lavens,</w:t>
      </w:r>
    </w:p>
    <w:p w:rsidR="00524A4C" w:rsidRDefault="000A341F" w:rsidP="000A341F">
      <w:pPr>
        <w:pStyle w:val="NoSpacing"/>
      </w:pPr>
      <w:r w:rsidRPr="00497982">
        <w:t xml:space="preserve">Giovanni Matricali, </w:t>
      </w:r>
      <w:r w:rsidR="00524A4C" w:rsidRPr="00497982">
        <w:t xml:space="preserve">University Hospitals Leuven </w:t>
      </w:r>
    </w:p>
    <w:p w:rsidR="00524A4C" w:rsidRDefault="00D416FF" w:rsidP="000A341F">
      <w:pPr>
        <w:pStyle w:val="NoSpacing"/>
      </w:pPr>
      <w:r w:rsidRPr="00497982">
        <w:t>Caren Randon</w:t>
      </w:r>
      <w:r w:rsidR="00404C3A" w:rsidRPr="00497982">
        <w:t xml:space="preserve">, </w:t>
      </w:r>
      <w:r w:rsidR="00524A4C">
        <w:t>University Hospital Ghent</w:t>
      </w:r>
    </w:p>
    <w:p w:rsidR="00524A4C" w:rsidRDefault="00404C3A" w:rsidP="000A341F">
      <w:pPr>
        <w:pStyle w:val="NoSpacing"/>
      </w:pPr>
      <w:r w:rsidRPr="00497982">
        <w:t>Eric Weber</w:t>
      </w:r>
      <w:r w:rsidR="00524A4C">
        <w:t xml:space="preserve">, CSL </w:t>
      </w:r>
      <w:proofErr w:type="spellStart"/>
      <w:r w:rsidR="00524A4C">
        <w:t>Vivalia</w:t>
      </w:r>
      <w:proofErr w:type="spellEnd"/>
    </w:p>
    <w:p w:rsidR="00D416FF" w:rsidRPr="00497982" w:rsidRDefault="00EA6404" w:rsidP="000A341F">
      <w:pPr>
        <w:pStyle w:val="NoSpacing"/>
      </w:pPr>
      <w:r w:rsidRPr="00497982">
        <w:t>Viviane Van Casteren</w:t>
      </w:r>
    </w:p>
    <w:p w:rsidR="00D416FF" w:rsidRPr="00497982" w:rsidRDefault="00D416FF" w:rsidP="003B7F81">
      <w:pPr>
        <w:pStyle w:val="NoSpacing"/>
      </w:pPr>
    </w:p>
    <w:p w:rsidR="001F56AB" w:rsidRDefault="001F56AB" w:rsidP="000A341F">
      <w:pPr>
        <w:pStyle w:val="NoSpacing"/>
      </w:pPr>
      <w:r w:rsidRPr="00183495">
        <w:rPr>
          <w:b/>
          <w:bCs/>
        </w:rPr>
        <w:t>Aim</w:t>
      </w:r>
      <w:r>
        <w:t xml:space="preserve">: </w:t>
      </w:r>
      <w:r w:rsidR="00304D9F">
        <w:t>K</w:t>
      </w:r>
      <w:r w:rsidR="006241D2">
        <w:t xml:space="preserve">nowing </w:t>
      </w:r>
      <w:r w:rsidR="00304D9F">
        <w:t xml:space="preserve">the </w:t>
      </w:r>
      <w:r w:rsidR="000A341F">
        <w:t xml:space="preserve">determinants that negatively influence </w:t>
      </w:r>
      <w:r w:rsidR="00304D9F">
        <w:t>diabetic foot ulcer (DFU) healing</w:t>
      </w:r>
      <w:r w:rsidR="00C24A31">
        <w:t xml:space="preserve"> is crucial</w:t>
      </w:r>
      <w:r w:rsidR="00304D9F">
        <w:t xml:space="preserve"> for improving DFU care</w:t>
      </w:r>
      <w:r w:rsidR="00C24A31">
        <w:t xml:space="preserve">. We identified </w:t>
      </w:r>
      <w:r w:rsidR="000A341F">
        <w:t xml:space="preserve">negative </w:t>
      </w:r>
      <w:r>
        <w:t>determinants of DFU healing in diabetic foot clinics (DFC)</w:t>
      </w:r>
      <w:r w:rsidR="00C24A31">
        <w:t xml:space="preserve"> participating in a quality improvement </w:t>
      </w:r>
      <w:r w:rsidR="00304D9F">
        <w:t xml:space="preserve">(QI) </w:t>
      </w:r>
      <w:r w:rsidR="00C24A31">
        <w:t>initiative</w:t>
      </w:r>
      <w:r w:rsidR="003B7F81">
        <w:t xml:space="preserve"> with periodical audits and feedback (anonymous benchmarking)</w:t>
      </w:r>
      <w:r>
        <w:t>.</w:t>
      </w:r>
      <w:r w:rsidR="000A341F">
        <w:t xml:space="preserve"> [1]</w:t>
      </w:r>
    </w:p>
    <w:p w:rsidR="00C24A31" w:rsidRDefault="00C24A31" w:rsidP="00D416FF">
      <w:pPr>
        <w:pStyle w:val="NoSpacing"/>
      </w:pPr>
      <w:r w:rsidRPr="00183495">
        <w:rPr>
          <w:b/>
          <w:bCs/>
        </w:rPr>
        <w:t>Methods</w:t>
      </w:r>
      <w:r>
        <w:t>: In 2011, 32 Belgian DFCs followed 1528 patients with a DFU</w:t>
      </w:r>
      <w:r w:rsidR="00D416FF">
        <w:t xml:space="preserve"> of Wagner grade 2 or more</w:t>
      </w:r>
      <w:r>
        <w:t xml:space="preserve"> for six months </w:t>
      </w:r>
      <w:r w:rsidR="00D416FF">
        <w:t xml:space="preserve">or </w:t>
      </w:r>
      <w:r>
        <w:t>until healing, major amputation or death, whichever occurred first. Cumulative incidence functions were studied and Cox proportional hazards regression was used to identify determinants of healing</w:t>
      </w:r>
      <w:r w:rsidR="00446324">
        <w:t xml:space="preserve"> by using a forward selection method</w:t>
      </w:r>
      <w:r>
        <w:t xml:space="preserve">, taking into account competing risks </w:t>
      </w:r>
      <w:r w:rsidR="00304D9F">
        <w:t>(</w:t>
      </w:r>
      <w:r>
        <w:t>major amputation and death</w:t>
      </w:r>
      <w:r w:rsidR="00304D9F">
        <w:t>)</w:t>
      </w:r>
      <w:r>
        <w:t xml:space="preserve">, </w:t>
      </w:r>
      <w:proofErr w:type="spellStart"/>
      <w:r>
        <w:t>missingness</w:t>
      </w:r>
      <w:proofErr w:type="spellEnd"/>
      <w:r>
        <w:t xml:space="preserve"> of covariates and clustering of outcomes in DFCs.</w:t>
      </w:r>
    </w:p>
    <w:p w:rsidR="00C54655" w:rsidRDefault="00C24A31" w:rsidP="00EA6404">
      <w:pPr>
        <w:pStyle w:val="NoSpacing"/>
      </w:pPr>
      <w:r w:rsidRPr="00183495">
        <w:rPr>
          <w:b/>
          <w:bCs/>
        </w:rPr>
        <w:t>Results</w:t>
      </w:r>
      <w:r>
        <w:t xml:space="preserve">: At </w:t>
      </w:r>
      <w:r w:rsidR="001116EA">
        <w:t>6</w:t>
      </w:r>
      <w:r>
        <w:t xml:space="preserve"> months, the</w:t>
      </w:r>
      <w:r w:rsidR="00261BF3">
        <w:t xml:space="preserve"> overall</w:t>
      </w:r>
      <w:r>
        <w:t xml:space="preserve"> probability of healing, major amputation and death was 60.1, 4.3 and 4.4% respectively. 31.3% of patients had</w:t>
      </w:r>
      <w:r w:rsidR="00A50F9A">
        <w:t xml:space="preserve"> a</w:t>
      </w:r>
      <w:r>
        <w:t xml:space="preserve"> DFU </w:t>
      </w:r>
      <w:r w:rsidR="00D416FF">
        <w:t xml:space="preserve">that </w:t>
      </w:r>
      <w:r w:rsidR="00EA6404">
        <w:t>was</w:t>
      </w:r>
      <w:r w:rsidR="00D416FF">
        <w:t xml:space="preserve"> not heal</w:t>
      </w:r>
      <w:r w:rsidR="00EA6404">
        <w:t>ed</w:t>
      </w:r>
      <w:r>
        <w:t>.</w:t>
      </w:r>
      <w:r w:rsidRPr="00C24A31">
        <w:t xml:space="preserve"> </w:t>
      </w:r>
      <w:r w:rsidR="003B7F81">
        <w:t>M</w:t>
      </w:r>
      <w:r>
        <w:t xml:space="preserve">ultivariate analysis </w:t>
      </w:r>
      <w:r w:rsidR="00C54655">
        <w:t xml:space="preserve">identified </w:t>
      </w:r>
      <w:r w:rsidR="00261BF3">
        <w:t>6</w:t>
      </w:r>
      <w:r w:rsidR="00C54655">
        <w:t xml:space="preserve"> significant </w:t>
      </w:r>
      <w:r w:rsidR="009B0315">
        <w:t xml:space="preserve">(P&lt;0.05) </w:t>
      </w:r>
      <w:r w:rsidR="000A341F">
        <w:t xml:space="preserve">negative </w:t>
      </w:r>
      <w:r w:rsidR="00C54655">
        <w:t>determinants</w:t>
      </w:r>
      <w:r w:rsidR="00261BF3">
        <w:t xml:space="preserve"> of healing</w:t>
      </w:r>
      <w:r w:rsidR="00446324">
        <w:t>:</w:t>
      </w:r>
      <w:r w:rsidR="00261BF3">
        <w:t xml:space="preserve"> </w:t>
      </w:r>
      <w:r w:rsidR="00404C3A">
        <w:t xml:space="preserve">presence of </w:t>
      </w:r>
      <w:r w:rsidR="003B7F81">
        <w:t>contralateral ulcer</w:t>
      </w:r>
      <w:r w:rsidR="00A50F9A">
        <w:t>(</w:t>
      </w:r>
      <w:r w:rsidR="003B7F81">
        <w:t>s</w:t>
      </w:r>
      <w:r w:rsidR="00A50F9A">
        <w:t>)</w:t>
      </w:r>
      <w:r w:rsidR="003B7F81">
        <w:t xml:space="preserve"> </w:t>
      </w:r>
      <w:r w:rsidR="00404C3A">
        <w:t xml:space="preserve">at presentation </w:t>
      </w:r>
      <w:r w:rsidR="00446324">
        <w:t xml:space="preserve">reduced predicted 6-month healing probability by </w:t>
      </w:r>
      <w:r w:rsidR="003B7F81">
        <w:t xml:space="preserve">27.1%, </w:t>
      </w:r>
      <w:r w:rsidR="00404C3A">
        <w:t xml:space="preserve">presence of </w:t>
      </w:r>
      <w:r w:rsidR="003B7F81">
        <w:t xml:space="preserve">peripheral artery disease </w:t>
      </w:r>
      <w:r w:rsidR="00446324">
        <w:t xml:space="preserve">by </w:t>
      </w:r>
      <w:r w:rsidR="003B7F81">
        <w:t>21.1%,</w:t>
      </w:r>
      <w:r w:rsidR="003B7F81" w:rsidRPr="003B7F81">
        <w:t xml:space="preserve"> </w:t>
      </w:r>
      <w:r w:rsidR="00404C3A">
        <w:t xml:space="preserve">presence of </w:t>
      </w:r>
      <w:proofErr w:type="spellStart"/>
      <w:r w:rsidR="00446324">
        <w:t>midfoot</w:t>
      </w:r>
      <w:proofErr w:type="spellEnd"/>
      <w:r w:rsidR="00446324">
        <w:t>/heel</w:t>
      </w:r>
      <w:r w:rsidR="003B7F81">
        <w:t xml:space="preserve"> ulcer</w:t>
      </w:r>
      <w:r w:rsidR="00446324">
        <w:t>s</w:t>
      </w:r>
      <w:r w:rsidR="003B7F81">
        <w:t xml:space="preserve"> </w:t>
      </w:r>
      <w:r w:rsidR="00446324">
        <w:t xml:space="preserve">(vs. toe) by </w:t>
      </w:r>
      <w:r w:rsidR="003B7F81">
        <w:t xml:space="preserve">19.7%, </w:t>
      </w:r>
      <w:r w:rsidR="00404C3A">
        <w:t xml:space="preserve">presence of </w:t>
      </w:r>
      <w:r w:rsidR="00C54655">
        <w:t xml:space="preserve">additional </w:t>
      </w:r>
      <w:proofErr w:type="spellStart"/>
      <w:r w:rsidR="00C54655">
        <w:t>ipsilateral</w:t>
      </w:r>
      <w:proofErr w:type="spellEnd"/>
      <w:r w:rsidR="00C54655">
        <w:t xml:space="preserve"> ulcer</w:t>
      </w:r>
      <w:r w:rsidR="001116EA">
        <w:t>(</w:t>
      </w:r>
      <w:r w:rsidR="00C54655">
        <w:t>s</w:t>
      </w:r>
      <w:r w:rsidR="001116EA">
        <w:t>)</w:t>
      </w:r>
      <w:r w:rsidR="00C54655">
        <w:t xml:space="preserve"> </w:t>
      </w:r>
      <w:r w:rsidR="00446324">
        <w:t xml:space="preserve">by </w:t>
      </w:r>
      <w:r w:rsidR="00C54655">
        <w:t xml:space="preserve">14.4%, </w:t>
      </w:r>
      <w:r w:rsidR="00404C3A">
        <w:t xml:space="preserve">presence of </w:t>
      </w:r>
      <w:r w:rsidR="00C54655">
        <w:t xml:space="preserve">renal insufficiency </w:t>
      </w:r>
      <w:r w:rsidR="00446324">
        <w:t xml:space="preserve">by </w:t>
      </w:r>
      <w:r w:rsidR="00C54655">
        <w:t>13.5%</w:t>
      </w:r>
      <w:r w:rsidR="00446324">
        <w:t xml:space="preserve"> and</w:t>
      </w:r>
      <w:r w:rsidR="003B7F81">
        <w:t xml:space="preserve"> referral delay </w:t>
      </w:r>
      <w:r w:rsidR="00446324">
        <w:t xml:space="preserve">by </w:t>
      </w:r>
      <w:r w:rsidR="003B7F81">
        <w:t>5.6% per additional 3 month delay</w:t>
      </w:r>
      <w:r w:rsidR="00261BF3">
        <w:t>.</w:t>
      </w:r>
      <w:r w:rsidR="000A341F">
        <w:t xml:space="preserve"> Notably, plantar vs. dorsal location was not </w:t>
      </w:r>
      <w:r w:rsidR="00AD0378">
        <w:t xml:space="preserve">significantly </w:t>
      </w:r>
      <w:r w:rsidR="000A341F">
        <w:t>associated with DFU healing.</w:t>
      </w:r>
    </w:p>
    <w:p w:rsidR="00446324" w:rsidRDefault="00C24A31" w:rsidP="001116EA">
      <w:pPr>
        <w:pStyle w:val="NoSpacing"/>
      </w:pPr>
      <w:r w:rsidRPr="00183495">
        <w:rPr>
          <w:b/>
          <w:bCs/>
        </w:rPr>
        <w:t>Conclusions</w:t>
      </w:r>
      <w:r>
        <w:t xml:space="preserve">: </w:t>
      </w:r>
      <w:r w:rsidR="00261BF3">
        <w:t xml:space="preserve">Presence of bilateral DFUs is </w:t>
      </w:r>
      <w:r w:rsidR="000A341F">
        <w:t xml:space="preserve">particularly detrimental </w:t>
      </w:r>
      <w:r w:rsidR="00261BF3">
        <w:t xml:space="preserve">for healing. </w:t>
      </w:r>
      <w:r>
        <w:t>Compared to previous observational studies</w:t>
      </w:r>
      <w:r w:rsidR="00F709BF">
        <w:t xml:space="preserve"> and </w:t>
      </w:r>
      <w:r w:rsidR="006241D2">
        <w:t xml:space="preserve">especially </w:t>
      </w:r>
      <w:proofErr w:type="spellStart"/>
      <w:r w:rsidR="00F709BF">
        <w:t>Eurodiale</w:t>
      </w:r>
      <w:proofErr w:type="spellEnd"/>
      <w:r w:rsidR="004D3738">
        <w:t xml:space="preserve"> [</w:t>
      </w:r>
      <w:r w:rsidR="000A341F">
        <w:t>2</w:t>
      </w:r>
      <w:r w:rsidR="004D3738">
        <w:t>]</w:t>
      </w:r>
      <w:r>
        <w:t xml:space="preserve">, </w:t>
      </w:r>
      <w:r w:rsidR="001116EA">
        <w:t xml:space="preserve">our </w:t>
      </w:r>
      <w:r>
        <w:t>data</w:t>
      </w:r>
      <w:r w:rsidR="00ED5F7F">
        <w:t>,</w:t>
      </w:r>
      <w:r>
        <w:t xml:space="preserve"> collected</w:t>
      </w:r>
      <w:r w:rsidR="006241D2">
        <w:t xml:space="preserve"> routinely</w:t>
      </w:r>
      <w:r>
        <w:t xml:space="preserve"> </w:t>
      </w:r>
      <w:r w:rsidR="006241D2">
        <w:t>for</w:t>
      </w:r>
      <w:r>
        <w:t xml:space="preserve"> </w:t>
      </w:r>
      <w:r w:rsidR="00304D9F">
        <w:t>QI</w:t>
      </w:r>
      <w:r>
        <w:t xml:space="preserve"> </w:t>
      </w:r>
      <w:r w:rsidR="006241D2">
        <w:t>purposes</w:t>
      </w:r>
      <w:r w:rsidR="00ED5F7F">
        <w:t>,</w:t>
      </w:r>
      <w:r w:rsidR="006241D2">
        <w:t xml:space="preserve"> </w:t>
      </w:r>
      <w:r w:rsidR="003B7F81">
        <w:t>yielded a</w:t>
      </w:r>
      <w:r>
        <w:t xml:space="preserve"> similar set of </w:t>
      </w:r>
      <w:r w:rsidR="00A50F9A">
        <w:t xml:space="preserve">negative </w:t>
      </w:r>
      <w:r>
        <w:t>determinants of healing</w:t>
      </w:r>
      <w:r w:rsidR="00A50F9A">
        <w:t>, thus</w:t>
      </w:r>
      <w:r>
        <w:t xml:space="preserve"> </w:t>
      </w:r>
      <w:r w:rsidR="00A50F9A">
        <w:t>highlighting</w:t>
      </w:r>
      <w:r w:rsidR="006241D2">
        <w:t xml:space="preserve"> the</w:t>
      </w:r>
      <w:r w:rsidR="00A50F9A">
        <w:t>ir</w:t>
      </w:r>
      <w:r w:rsidR="006241D2">
        <w:t xml:space="preserve"> external</w:t>
      </w:r>
      <w:r w:rsidR="00A50F9A">
        <w:t xml:space="preserve"> validity. Our findings could be incorporated in a useful QI tool in which risk-adjusted outcomes of DFCs are benchmarked</w:t>
      </w:r>
      <w:r>
        <w:t xml:space="preserve"> to each other</w:t>
      </w:r>
      <w:r w:rsidR="006D4F61">
        <w:t xml:space="preserve"> and over time</w:t>
      </w:r>
      <w:r w:rsidR="003B7F81">
        <w:t>.</w:t>
      </w:r>
    </w:p>
    <w:p w:rsidR="004D3738" w:rsidRDefault="004D3738" w:rsidP="004D3738">
      <w:pPr>
        <w:pStyle w:val="NoSpacing"/>
      </w:pPr>
    </w:p>
    <w:p w:rsidR="00A50F9A" w:rsidRPr="009C0223" w:rsidRDefault="00A50F9A" w:rsidP="00A50F9A">
      <w:pPr>
        <w:pStyle w:val="NoSpacing"/>
        <w:rPr>
          <w:lang w:val="nl-BE"/>
        </w:rPr>
      </w:pPr>
      <w:r w:rsidRPr="009C0223">
        <w:rPr>
          <w:lang w:val="nl-BE"/>
        </w:rPr>
        <w:t xml:space="preserve">[1] Doggen K, Diabetes </w:t>
      </w:r>
      <w:proofErr w:type="spellStart"/>
      <w:r w:rsidRPr="009C0223">
        <w:rPr>
          <w:lang w:val="nl-BE"/>
        </w:rPr>
        <w:t>Metab</w:t>
      </w:r>
      <w:proofErr w:type="spellEnd"/>
      <w:r w:rsidRPr="009C0223">
        <w:rPr>
          <w:lang w:val="nl-BE"/>
        </w:rPr>
        <w:t xml:space="preserve"> </w:t>
      </w:r>
      <w:proofErr w:type="spellStart"/>
      <w:r w:rsidRPr="009C0223">
        <w:rPr>
          <w:lang w:val="nl-BE"/>
        </w:rPr>
        <w:t>Res</w:t>
      </w:r>
      <w:proofErr w:type="spellEnd"/>
      <w:r w:rsidRPr="009C0223">
        <w:rPr>
          <w:lang w:val="nl-BE"/>
        </w:rPr>
        <w:t xml:space="preserve"> </w:t>
      </w:r>
      <w:proofErr w:type="spellStart"/>
      <w:r w:rsidRPr="009C0223">
        <w:rPr>
          <w:lang w:val="nl-BE"/>
        </w:rPr>
        <w:t>Rev</w:t>
      </w:r>
      <w:proofErr w:type="spellEnd"/>
      <w:r w:rsidRPr="009C0223">
        <w:rPr>
          <w:lang w:val="nl-BE"/>
        </w:rPr>
        <w:t>. 2014;30:435-</w:t>
      </w:r>
      <w:r>
        <w:rPr>
          <w:lang w:val="nl-BE"/>
        </w:rPr>
        <w:t>4</w:t>
      </w:r>
      <w:r w:rsidRPr="009C0223">
        <w:rPr>
          <w:lang w:val="nl-BE"/>
        </w:rPr>
        <w:t>43.</w:t>
      </w:r>
    </w:p>
    <w:p w:rsidR="004D3738" w:rsidRPr="00A50F9A" w:rsidRDefault="00A50F9A" w:rsidP="00A50F9A">
      <w:pPr>
        <w:pStyle w:val="NoSpacing"/>
      </w:pPr>
      <w:r w:rsidRPr="00A50F9A">
        <w:t xml:space="preserve">[2] </w:t>
      </w:r>
      <w:proofErr w:type="spellStart"/>
      <w:r w:rsidRPr="00A50F9A">
        <w:t>Pickwell</w:t>
      </w:r>
      <w:proofErr w:type="spellEnd"/>
      <w:r w:rsidRPr="00A50F9A">
        <w:t xml:space="preserve"> K, </w:t>
      </w:r>
      <w:r>
        <w:t xml:space="preserve">Diabetes </w:t>
      </w:r>
      <w:proofErr w:type="spellStart"/>
      <w:r>
        <w:t>Metab</w:t>
      </w:r>
      <w:proofErr w:type="spellEnd"/>
      <w:r>
        <w:t xml:space="preserve"> Res Rev. 2013</w:t>
      </w:r>
      <w:proofErr w:type="gramStart"/>
      <w:r>
        <w:t>;29:377</w:t>
      </w:r>
      <w:proofErr w:type="gramEnd"/>
      <w:r>
        <w:t>-383</w:t>
      </w:r>
      <w:r w:rsidR="003B0985">
        <w:t>.</w:t>
      </w:r>
    </w:p>
    <w:sectPr w:rsidR="004D3738" w:rsidRPr="00A50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7"/>
    <w:rsid w:val="00095A86"/>
    <w:rsid w:val="000A341F"/>
    <w:rsid w:val="001116EA"/>
    <w:rsid w:val="00157959"/>
    <w:rsid w:val="00183495"/>
    <w:rsid w:val="001C64D4"/>
    <w:rsid w:val="001D6B9A"/>
    <w:rsid w:val="001F56AB"/>
    <w:rsid w:val="00216627"/>
    <w:rsid w:val="00261BF3"/>
    <w:rsid w:val="00304D9F"/>
    <w:rsid w:val="003851B8"/>
    <w:rsid w:val="003948B3"/>
    <w:rsid w:val="003B0985"/>
    <w:rsid w:val="003B7F81"/>
    <w:rsid w:val="003C04B6"/>
    <w:rsid w:val="00404C3A"/>
    <w:rsid w:val="00405C07"/>
    <w:rsid w:val="00446324"/>
    <w:rsid w:val="00474F8E"/>
    <w:rsid w:val="00497982"/>
    <w:rsid w:val="004D3738"/>
    <w:rsid w:val="004D68A4"/>
    <w:rsid w:val="004F5DF3"/>
    <w:rsid w:val="00524A4C"/>
    <w:rsid w:val="006241D2"/>
    <w:rsid w:val="006D33BD"/>
    <w:rsid w:val="006D4F61"/>
    <w:rsid w:val="007A3A59"/>
    <w:rsid w:val="00920CCD"/>
    <w:rsid w:val="00937E83"/>
    <w:rsid w:val="009B0315"/>
    <w:rsid w:val="00A50F9A"/>
    <w:rsid w:val="00A75434"/>
    <w:rsid w:val="00AD0378"/>
    <w:rsid w:val="00B53D79"/>
    <w:rsid w:val="00C24A31"/>
    <w:rsid w:val="00C54655"/>
    <w:rsid w:val="00C93A39"/>
    <w:rsid w:val="00D416FF"/>
    <w:rsid w:val="00E3247B"/>
    <w:rsid w:val="00EA6404"/>
    <w:rsid w:val="00ED55C5"/>
    <w:rsid w:val="00ED5F7F"/>
    <w:rsid w:val="00F11476"/>
    <w:rsid w:val="00F20E04"/>
    <w:rsid w:val="00F709BF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Doggen</dc:creator>
  <cp:lastModifiedBy>Kris Doggen</cp:lastModifiedBy>
  <cp:revision>19</cp:revision>
  <dcterms:created xsi:type="dcterms:W3CDTF">2014-10-20T08:13:00Z</dcterms:created>
  <dcterms:modified xsi:type="dcterms:W3CDTF">2014-12-09T09:08:00Z</dcterms:modified>
</cp:coreProperties>
</file>