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0640B" w14:textId="77777777" w:rsidR="00162123" w:rsidRPr="00162123" w:rsidRDefault="00162123" w:rsidP="00162123">
      <w:pPr>
        <w:spacing w:before="120"/>
        <w:jc w:val="center"/>
        <w:rPr>
          <w:rFonts w:eastAsia="Times New Roman" w:cs="Arial"/>
          <w:b/>
          <w:color w:val="00B050"/>
          <w:kern w:val="32"/>
          <w:sz w:val="28"/>
          <w:szCs w:val="28"/>
          <w:lang w:val="es-CL" w:eastAsia="fr-FR"/>
        </w:rPr>
      </w:pPr>
      <w:r w:rsidRPr="00162123">
        <w:rPr>
          <w:rFonts w:eastAsia="Times New Roman" w:cs="Arial"/>
          <w:b/>
          <w:noProof/>
          <w:color w:val="00B050"/>
          <w:kern w:val="32"/>
          <w:sz w:val="28"/>
          <w:szCs w:val="28"/>
          <w:lang w:val="en-US"/>
        </w:rPr>
        <w:drawing>
          <wp:anchor distT="0" distB="0" distL="114300" distR="114300" simplePos="0" relativeHeight="251660288" behindDoc="0" locked="0" layoutInCell="1" allowOverlap="1" wp14:anchorId="79F9BF72" wp14:editId="7D326116">
            <wp:simplePos x="0" y="0"/>
            <wp:positionH relativeFrom="margin">
              <wp:posOffset>-428625</wp:posOffset>
            </wp:positionH>
            <wp:positionV relativeFrom="paragraph">
              <wp:posOffset>-523875</wp:posOffset>
            </wp:positionV>
            <wp:extent cx="2254091" cy="71748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sano_logo_POS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091" cy="717483"/>
                    </a:xfrm>
                    <a:prstGeom prst="rect">
                      <a:avLst/>
                    </a:prstGeom>
                  </pic:spPr>
                </pic:pic>
              </a:graphicData>
            </a:graphic>
            <wp14:sizeRelH relativeFrom="page">
              <wp14:pctWidth>0</wp14:pctWidth>
            </wp14:sizeRelH>
            <wp14:sizeRelV relativeFrom="page">
              <wp14:pctHeight>0</wp14:pctHeight>
            </wp14:sizeRelV>
          </wp:anchor>
        </w:drawing>
      </w:r>
    </w:p>
    <w:p w14:paraId="784AC5E5" w14:textId="77777777" w:rsidR="00162123" w:rsidRPr="00162123" w:rsidRDefault="00162123" w:rsidP="00162123">
      <w:pPr>
        <w:spacing w:before="120"/>
        <w:jc w:val="center"/>
        <w:rPr>
          <w:rFonts w:eastAsia="Times New Roman" w:cs="Arial"/>
          <w:b/>
          <w:color w:val="00B050"/>
          <w:kern w:val="32"/>
          <w:sz w:val="28"/>
          <w:szCs w:val="28"/>
          <w:lang w:val="es-CL" w:eastAsia="fr-FR"/>
        </w:rPr>
      </w:pPr>
      <w:r w:rsidRPr="00162123">
        <w:rPr>
          <w:rFonts w:eastAsia="Times New Roman" w:cs="Arial"/>
          <w:b/>
          <w:color w:val="00B050"/>
          <w:kern w:val="32"/>
          <w:sz w:val="28"/>
          <w:szCs w:val="28"/>
          <w:lang w:val="es-CL" w:eastAsia="fr-FR"/>
        </w:rPr>
        <w:t xml:space="preserve">Surveillance </w:t>
      </w:r>
      <w:proofErr w:type="spellStart"/>
      <w:r w:rsidRPr="00162123">
        <w:rPr>
          <w:rFonts w:eastAsia="Times New Roman" w:cs="Arial"/>
          <w:b/>
          <w:color w:val="00B050"/>
          <w:kern w:val="32"/>
          <w:sz w:val="28"/>
          <w:szCs w:val="28"/>
          <w:lang w:val="es-CL" w:eastAsia="fr-FR"/>
        </w:rPr>
        <w:t>épidémiologique</w:t>
      </w:r>
      <w:proofErr w:type="spellEnd"/>
      <w:r w:rsidRPr="00162123">
        <w:rPr>
          <w:rFonts w:eastAsia="Times New Roman" w:cs="Arial"/>
          <w:b/>
          <w:color w:val="00B050"/>
          <w:kern w:val="32"/>
          <w:sz w:val="28"/>
          <w:szCs w:val="28"/>
          <w:lang w:val="es-CL" w:eastAsia="fr-FR"/>
        </w:rPr>
        <w:t xml:space="preserve"> du tétanos,</w:t>
      </w:r>
    </w:p>
    <w:p w14:paraId="6796E277" w14:textId="0FCD5411" w:rsidR="00162123" w:rsidRPr="004637CD" w:rsidRDefault="00162123" w:rsidP="00162123">
      <w:pPr>
        <w:spacing w:before="120"/>
        <w:jc w:val="center"/>
        <w:rPr>
          <w:rFonts w:eastAsia="Times New Roman" w:cs="Arial"/>
          <w:b/>
          <w:color w:val="00B050"/>
          <w:kern w:val="32"/>
          <w:sz w:val="28"/>
          <w:szCs w:val="28"/>
          <w:lang w:val="fr-FR" w:eastAsia="fr-FR"/>
        </w:rPr>
      </w:pPr>
      <w:proofErr w:type="spellStart"/>
      <w:r w:rsidRPr="00162123">
        <w:rPr>
          <w:rFonts w:eastAsia="Times New Roman" w:cs="Arial"/>
          <w:b/>
          <w:i/>
          <w:color w:val="00B050"/>
          <w:kern w:val="32"/>
          <w:sz w:val="28"/>
          <w:szCs w:val="28"/>
          <w:lang w:val="es-CL" w:eastAsia="fr-FR"/>
        </w:rPr>
        <w:t>Clostridium</w:t>
      </w:r>
      <w:proofErr w:type="spellEnd"/>
      <w:r w:rsidRPr="00162123">
        <w:rPr>
          <w:rFonts w:eastAsia="Times New Roman" w:cs="Arial"/>
          <w:b/>
          <w:i/>
          <w:color w:val="00B050"/>
          <w:kern w:val="32"/>
          <w:sz w:val="28"/>
          <w:szCs w:val="28"/>
          <w:lang w:val="es-CL" w:eastAsia="fr-FR"/>
        </w:rPr>
        <w:t xml:space="preserve"> </w:t>
      </w:r>
      <w:proofErr w:type="spellStart"/>
      <w:r w:rsidRPr="00162123">
        <w:rPr>
          <w:rFonts w:eastAsia="Times New Roman" w:cs="Arial"/>
          <w:b/>
          <w:i/>
          <w:color w:val="00B050"/>
          <w:kern w:val="32"/>
          <w:sz w:val="28"/>
          <w:szCs w:val="28"/>
          <w:lang w:val="es-CL" w:eastAsia="fr-FR"/>
        </w:rPr>
        <w:t>tetani</w:t>
      </w:r>
      <w:proofErr w:type="spellEnd"/>
      <w:r w:rsidR="00045EE5">
        <w:rPr>
          <w:rFonts w:eastAsia="Times New Roman" w:cs="Arial"/>
          <w:b/>
          <w:i/>
          <w:color w:val="00B050"/>
          <w:kern w:val="32"/>
          <w:sz w:val="28"/>
          <w:szCs w:val="28"/>
          <w:lang w:val="es-CL" w:eastAsia="fr-FR"/>
        </w:rPr>
        <w:t xml:space="preserve"> </w:t>
      </w:r>
      <w:r w:rsidR="00667A90">
        <w:rPr>
          <w:rFonts w:eastAsia="Times New Roman" w:cs="Arial"/>
          <w:b/>
          <w:color w:val="00B050"/>
          <w:kern w:val="32"/>
          <w:sz w:val="28"/>
          <w:szCs w:val="28"/>
          <w:lang w:val="es-CL" w:eastAsia="fr-FR"/>
        </w:rPr>
        <w:t>–</w:t>
      </w:r>
      <w:r w:rsidRPr="00162123">
        <w:rPr>
          <w:rFonts w:eastAsia="Times New Roman" w:cs="Arial"/>
          <w:b/>
          <w:color w:val="00B050"/>
          <w:kern w:val="32"/>
          <w:sz w:val="28"/>
          <w:szCs w:val="28"/>
          <w:lang w:val="es-CL" w:eastAsia="fr-FR"/>
        </w:rPr>
        <w:t xml:space="preserve"> </w:t>
      </w:r>
      <w:proofErr w:type="spellStart"/>
      <w:r w:rsidR="00667A90">
        <w:rPr>
          <w:rFonts w:eastAsia="Times New Roman" w:cs="Arial"/>
          <w:b/>
          <w:color w:val="00B050"/>
          <w:kern w:val="32"/>
          <w:sz w:val="28"/>
          <w:szCs w:val="28"/>
          <w:lang w:val="es-CL" w:eastAsia="fr-FR"/>
        </w:rPr>
        <w:t>données</w:t>
      </w:r>
      <w:proofErr w:type="spellEnd"/>
      <w:r w:rsidR="00667A90">
        <w:rPr>
          <w:rFonts w:eastAsia="Times New Roman" w:cs="Arial"/>
          <w:b/>
          <w:color w:val="00B050"/>
          <w:kern w:val="32"/>
          <w:sz w:val="28"/>
          <w:szCs w:val="28"/>
          <w:lang w:val="es-CL" w:eastAsia="fr-FR"/>
        </w:rPr>
        <w:t xml:space="preserve"> disponibles en 2018</w:t>
      </w:r>
    </w:p>
    <w:p w14:paraId="227AEE3C" w14:textId="77777777" w:rsidR="00162123" w:rsidRPr="00162123" w:rsidRDefault="00162123" w:rsidP="00162123">
      <w:pPr>
        <w:rPr>
          <w:rFonts w:eastAsia="Times New Roman" w:cs="Arial"/>
          <w:color w:val="808080"/>
          <w:kern w:val="32"/>
          <w:sz w:val="22"/>
          <w:lang w:val="es-CL" w:eastAsia="fr-FR"/>
        </w:rPr>
      </w:pPr>
    </w:p>
    <w:p w14:paraId="62AA9782" w14:textId="77777777" w:rsidR="00EB4C01" w:rsidRDefault="00162123" w:rsidP="00EB4C01">
      <w:pPr>
        <w:spacing w:before="120"/>
        <w:jc w:val="left"/>
        <w:rPr>
          <w:rFonts w:eastAsia="Times New Roman" w:cs="Arial"/>
          <w:color w:val="808080"/>
          <w:kern w:val="32"/>
          <w:sz w:val="22"/>
          <w:vertAlign w:val="superscript"/>
          <w:lang w:val="es-CL" w:eastAsia="fr-FR"/>
        </w:rPr>
      </w:pPr>
      <w:proofErr w:type="spellStart"/>
      <w:r w:rsidRPr="00162123">
        <w:rPr>
          <w:rFonts w:eastAsia="Times New Roman" w:cs="Arial"/>
          <w:color w:val="808080"/>
          <w:kern w:val="32"/>
          <w:sz w:val="22"/>
          <w:lang w:val="es-CL" w:eastAsia="fr-FR"/>
        </w:rPr>
        <w:t>Auteurs</w:t>
      </w:r>
      <w:proofErr w:type="spellEnd"/>
      <w:r w:rsidRPr="00162123">
        <w:rPr>
          <w:rFonts w:eastAsia="Times New Roman" w:cs="Arial"/>
          <w:color w:val="808080"/>
          <w:kern w:val="32"/>
          <w:sz w:val="22"/>
          <w:lang w:val="es-CL" w:eastAsia="fr-FR"/>
        </w:rPr>
        <w:t> : Chloé Wyndham-Thomas</w:t>
      </w:r>
      <w:r w:rsidRPr="00162123">
        <w:rPr>
          <w:rFonts w:eastAsia="Times New Roman" w:cs="Arial"/>
          <w:color w:val="808080"/>
          <w:kern w:val="32"/>
          <w:sz w:val="22"/>
          <w:vertAlign w:val="superscript"/>
          <w:lang w:val="es-CL" w:eastAsia="fr-FR"/>
        </w:rPr>
        <w:t>1</w:t>
      </w:r>
      <w:r w:rsidRPr="00162123">
        <w:rPr>
          <w:rFonts w:eastAsia="Times New Roman" w:cs="Arial"/>
          <w:color w:val="808080"/>
          <w:kern w:val="32"/>
          <w:sz w:val="22"/>
          <w:lang w:val="es-CL" w:eastAsia="fr-FR"/>
        </w:rPr>
        <w:t xml:space="preserve">, </w:t>
      </w:r>
      <w:r w:rsidR="00996CBB">
        <w:rPr>
          <w:rFonts w:eastAsia="Times New Roman" w:cs="Arial"/>
          <w:color w:val="808080"/>
          <w:kern w:val="32"/>
          <w:sz w:val="22"/>
          <w:lang w:val="es-CL" w:eastAsia="fr-FR"/>
        </w:rPr>
        <w:t>Tom Van Nieuwenhuysen</w:t>
      </w:r>
      <w:r w:rsidR="00996CBB" w:rsidRPr="00996CBB">
        <w:rPr>
          <w:rFonts w:eastAsia="Times New Roman" w:cs="Arial"/>
          <w:color w:val="808080"/>
          <w:kern w:val="32"/>
          <w:sz w:val="22"/>
          <w:vertAlign w:val="superscript"/>
          <w:lang w:val="es-CL" w:eastAsia="fr-FR"/>
        </w:rPr>
        <w:t>2</w:t>
      </w:r>
      <w:r w:rsidR="00996CBB">
        <w:rPr>
          <w:rFonts w:eastAsia="Times New Roman" w:cs="Arial"/>
          <w:color w:val="808080"/>
          <w:kern w:val="32"/>
          <w:sz w:val="22"/>
          <w:lang w:val="es-CL" w:eastAsia="fr-FR"/>
        </w:rPr>
        <w:t xml:space="preserve">, </w:t>
      </w:r>
      <w:r w:rsidR="004B6098">
        <w:rPr>
          <w:rFonts w:eastAsia="Times New Roman" w:cs="Arial"/>
          <w:color w:val="808080"/>
          <w:kern w:val="32"/>
          <w:sz w:val="22"/>
          <w:lang w:val="es-CL" w:eastAsia="fr-FR"/>
        </w:rPr>
        <w:t>S</w:t>
      </w:r>
      <w:r w:rsidR="004B6098" w:rsidRPr="004B6098">
        <w:rPr>
          <w:rFonts w:eastAsia="Times New Roman" w:cs="Arial"/>
          <w:color w:val="808080"/>
          <w:kern w:val="32"/>
          <w:sz w:val="22"/>
          <w:lang w:val="es-CL" w:eastAsia="fr-FR"/>
        </w:rPr>
        <w:t xml:space="preserve">ervice Data &amp; </w:t>
      </w:r>
      <w:proofErr w:type="spellStart"/>
      <w:r w:rsidR="004B6098" w:rsidRPr="004B6098">
        <w:rPr>
          <w:rFonts w:eastAsia="Times New Roman" w:cs="Arial"/>
          <w:color w:val="808080"/>
          <w:kern w:val="32"/>
          <w:sz w:val="22"/>
          <w:lang w:val="es-CL" w:eastAsia="fr-FR"/>
        </w:rPr>
        <w:t>information</w:t>
      </w:r>
      <w:proofErr w:type="spellEnd"/>
      <w:r w:rsidR="004B6098" w:rsidRPr="004B6098">
        <w:rPr>
          <w:rFonts w:eastAsia="Times New Roman" w:cs="Arial"/>
          <w:color w:val="808080"/>
          <w:kern w:val="32"/>
          <w:sz w:val="22"/>
          <w:lang w:val="es-CL" w:eastAsia="fr-FR"/>
        </w:rPr>
        <w:t xml:space="preserve"> stratégique</w:t>
      </w:r>
      <w:r w:rsidR="00667A90" w:rsidRPr="00667A90">
        <w:rPr>
          <w:rFonts w:eastAsia="Times New Roman" w:cs="Arial"/>
          <w:color w:val="808080"/>
          <w:kern w:val="32"/>
          <w:sz w:val="22"/>
          <w:vertAlign w:val="superscript"/>
          <w:lang w:val="es-CL" w:eastAsia="fr-FR"/>
        </w:rPr>
        <w:t>3</w:t>
      </w:r>
    </w:p>
    <w:p w14:paraId="1589DFC7" w14:textId="0D85D78B" w:rsidR="00162123" w:rsidRPr="00162123" w:rsidRDefault="00162123" w:rsidP="00EB4C01">
      <w:pPr>
        <w:spacing w:before="120"/>
        <w:jc w:val="left"/>
        <w:rPr>
          <w:rFonts w:eastAsia="Times New Roman" w:cs="Arial"/>
          <w:color w:val="808080"/>
          <w:kern w:val="32"/>
          <w:sz w:val="22"/>
          <w:lang w:val="fr-BE" w:eastAsia="fr-FR"/>
        </w:rPr>
      </w:pPr>
      <w:proofErr w:type="spellStart"/>
      <w:r w:rsidRPr="00162123">
        <w:rPr>
          <w:rFonts w:eastAsia="Times New Roman" w:cs="Arial"/>
          <w:color w:val="808080"/>
          <w:kern w:val="32"/>
          <w:sz w:val="22"/>
          <w:lang w:val="es-CL" w:eastAsia="fr-FR"/>
        </w:rPr>
        <w:t>Révision</w:t>
      </w:r>
      <w:proofErr w:type="spellEnd"/>
      <w:r w:rsidRPr="00162123">
        <w:rPr>
          <w:rFonts w:eastAsia="Times New Roman" w:cs="Arial"/>
          <w:color w:val="808080"/>
          <w:kern w:val="32"/>
          <w:sz w:val="22"/>
          <w:lang w:val="es-CL" w:eastAsia="fr-FR"/>
        </w:rPr>
        <w:t xml:space="preserve"> : Paloma Carrillo</w:t>
      </w:r>
      <w:r w:rsidRPr="00162123">
        <w:rPr>
          <w:rFonts w:eastAsia="Times New Roman" w:cs="Arial"/>
          <w:color w:val="808080"/>
          <w:kern w:val="32"/>
          <w:sz w:val="22"/>
          <w:vertAlign w:val="superscript"/>
          <w:lang w:val="es-CL" w:eastAsia="fr-FR"/>
        </w:rPr>
        <w:t>4</w:t>
      </w:r>
      <w:r w:rsidRPr="00162123">
        <w:rPr>
          <w:rFonts w:eastAsia="Times New Roman" w:cs="Arial"/>
          <w:color w:val="808080"/>
          <w:kern w:val="32"/>
          <w:sz w:val="22"/>
          <w:lang w:val="es-CL" w:eastAsia="fr-FR"/>
        </w:rPr>
        <w:t>, Romain Mahieu</w:t>
      </w:r>
      <w:r w:rsidRPr="00162123">
        <w:rPr>
          <w:rFonts w:eastAsia="Times New Roman" w:cs="Arial"/>
          <w:color w:val="808080"/>
          <w:kern w:val="32"/>
          <w:sz w:val="22"/>
          <w:vertAlign w:val="superscript"/>
          <w:lang w:val="es-CL" w:eastAsia="fr-FR"/>
        </w:rPr>
        <w:t>5</w:t>
      </w:r>
      <w:r w:rsidRPr="00162123">
        <w:rPr>
          <w:rFonts w:eastAsia="Times New Roman" w:cs="Arial"/>
          <w:color w:val="808080"/>
          <w:kern w:val="32"/>
          <w:sz w:val="22"/>
          <w:lang w:val="es-CL" w:eastAsia="fr-FR"/>
        </w:rPr>
        <w:t>, Carole Schirvel</w:t>
      </w:r>
      <w:r w:rsidRPr="00162123">
        <w:rPr>
          <w:rFonts w:eastAsia="Times New Roman" w:cs="Arial"/>
          <w:color w:val="808080"/>
          <w:kern w:val="32"/>
          <w:sz w:val="22"/>
          <w:vertAlign w:val="superscript"/>
          <w:lang w:val="es-CL" w:eastAsia="fr-FR"/>
        </w:rPr>
        <w:t>6</w:t>
      </w:r>
      <w:r w:rsidRPr="00162123">
        <w:rPr>
          <w:rFonts w:eastAsia="Times New Roman" w:cs="Arial"/>
          <w:color w:val="808080"/>
          <w:kern w:val="32"/>
          <w:sz w:val="22"/>
          <w:lang w:val="es-CL" w:eastAsia="fr-FR"/>
        </w:rPr>
        <w:t>, Geert Top</w:t>
      </w:r>
      <w:r w:rsidRPr="00162123">
        <w:rPr>
          <w:rFonts w:eastAsia="Times New Roman" w:cs="Arial"/>
          <w:color w:val="808080"/>
          <w:kern w:val="32"/>
          <w:sz w:val="22"/>
          <w:vertAlign w:val="superscript"/>
          <w:lang w:val="es-CL" w:eastAsia="fr-FR"/>
        </w:rPr>
        <w:t>7</w:t>
      </w:r>
    </w:p>
    <w:p w14:paraId="655A9D86" w14:textId="77777777" w:rsidR="00162123" w:rsidRPr="00162123" w:rsidRDefault="00162123" w:rsidP="00162123">
      <w:pPr>
        <w:jc w:val="left"/>
        <w:rPr>
          <w:rFonts w:eastAsia="Times New Roman" w:cs="Arial"/>
          <w:i/>
          <w:color w:val="808080"/>
          <w:kern w:val="32"/>
          <w:sz w:val="22"/>
          <w:vertAlign w:val="superscript"/>
          <w:lang w:val="fr-BE" w:eastAsia="fr-FR"/>
        </w:rPr>
      </w:pPr>
    </w:p>
    <w:p w14:paraId="6059FB6A" w14:textId="1C6156B1" w:rsidR="00162123" w:rsidRPr="00162123" w:rsidRDefault="00162123" w:rsidP="00162123">
      <w:pPr>
        <w:jc w:val="left"/>
        <w:rPr>
          <w:rFonts w:eastAsia="Times New Roman" w:cs="Arial"/>
          <w:i/>
          <w:color w:val="808080"/>
          <w:kern w:val="32"/>
          <w:sz w:val="18"/>
          <w:lang w:val="fr-BE" w:eastAsia="fr-FR"/>
        </w:rPr>
      </w:pPr>
      <w:r w:rsidRPr="00162123">
        <w:rPr>
          <w:rFonts w:eastAsia="Times New Roman" w:cs="Arial"/>
          <w:i/>
          <w:color w:val="808080"/>
          <w:kern w:val="32"/>
          <w:sz w:val="18"/>
          <w:vertAlign w:val="superscript"/>
          <w:lang w:val="fr-BE" w:eastAsia="fr-FR"/>
        </w:rPr>
        <w:t>1</w:t>
      </w:r>
      <w:r w:rsidRPr="00162123">
        <w:rPr>
          <w:rFonts w:eastAsia="Times New Roman" w:cs="Arial"/>
          <w:i/>
          <w:color w:val="808080"/>
          <w:kern w:val="32"/>
          <w:sz w:val="18"/>
          <w:lang w:val="fr-BE" w:eastAsia="fr-FR"/>
        </w:rPr>
        <w:t xml:space="preserve">Epidémiologie des Maladies Infectieuses, Sciensano; </w:t>
      </w:r>
      <w:r w:rsidRPr="00162123">
        <w:rPr>
          <w:rFonts w:eastAsia="Times New Roman" w:cs="Arial"/>
          <w:i/>
          <w:color w:val="808080"/>
          <w:kern w:val="32"/>
          <w:sz w:val="18"/>
          <w:vertAlign w:val="superscript"/>
          <w:lang w:val="fr-BE" w:eastAsia="fr-FR"/>
        </w:rPr>
        <w:t>2</w:t>
      </w:r>
      <w:r w:rsidR="00AC700F">
        <w:rPr>
          <w:rFonts w:eastAsia="Times New Roman" w:cs="Arial"/>
          <w:i/>
          <w:color w:val="808080"/>
          <w:kern w:val="32"/>
          <w:sz w:val="18"/>
          <w:lang w:val="fr-BE" w:eastAsia="fr-FR"/>
        </w:rPr>
        <w:t>Laboratoire</w:t>
      </w:r>
      <w:r w:rsidRPr="00162123">
        <w:rPr>
          <w:rFonts w:eastAsia="Times New Roman" w:cs="Arial"/>
          <w:i/>
          <w:color w:val="808080"/>
          <w:kern w:val="32"/>
          <w:sz w:val="18"/>
          <w:lang w:val="fr-BE" w:eastAsia="fr-FR"/>
        </w:rPr>
        <w:t xml:space="preserve"> de R</w:t>
      </w:r>
      <w:r w:rsidR="00714EAE">
        <w:rPr>
          <w:rFonts w:eastAsia="Times New Roman" w:cs="Arial"/>
          <w:i/>
          <w:color w:val="808080"/>
          <w:kern w:val="32"/>
          <w:sz w:val="18"/>
          <w:lang w:val="fr-BE" w:eastAsia="fr-FR"/>
        </w:rPr>
        <w:t>é</w:t>
      </w:r>
      <w:r w:rsidRPr="00162123">
        <w:rPr>
          <w:rFonts w:eastAsia="Times New Roman" w:cs="Arial"/>
          <w:i/>
          <w:color w:val="808080"/>
          <w:kern w:val="32"/>
          <w:sz w:val="18"/>
          <w:lang w:val="fr-BE" w:eastAsia="fr-FR"/>
        </w:rPr>
        <w:t>f</w:t>
      </w:r>
      <w:r w:rsidR="00714EAE">
        <w:rPr>
          <w:rFonts w:eastAsia="Times New Roman" w:cs="Arial"/>
          <w:i/>
          <w:color w:val="808080"/>
          <w:kern w:val="32"/>
          <w:sz w:val="18"/>
          <w:lang w:val="fr-BE" w:eastAsia="fr-FR"/>
        </w:rPr>
        <w:t>é</w:t>
      </w:r>
      <w:r w:rsidRPr="00162123">
        <w:rPr>
          <w:rFonts w:eastAsia="Times New Roman" w:cs="Arial"/>
          <w:i/>
          <w:color w:val="808080"/>
          <w:kern w:val="32"/>
          <w:sz w:val="18"/>
          <w:lang w:val="fr-BE" w:eastAsia="fr-FR"/>
        </w:rPr>
        <w:t xml:space="preserve">rence pour </w:t>
      </w:r>
      <w:r w:rsidR="00AC700F">
        <w:rPr>
          <w:rFonts w:eastAsia="Times New Roman" w:cs="Arial"/>
          <w:i/>
          <w:color w:val="808080"/>
          <w:kern w:val="32"/>
          <w:sz w:val="18"/>
          <w:lang w:val="fr-BE" w:eastAsia="fr-FR"/>
        </w:rPr>
        <w:t xml:space="preserve">Clostridium </w:t>
      </w:r>
      <w:proofErr w:type="spellStart"/>
      <w:r w:rsidR="00AC700F">
        <w:rPr>
          <w:rFonts w:eastAsia="Times New Roman" w:cs="Arial"/>
          <w:i/>
          <w:color w:val="808080"/>
          <w:kern w:val="32"/>
          <w:sz w:val="18"/>
          <w:lang w:val="fr-BE" w:eastAsia="fr-FR"/>
        </w:rPr>
        <w:t>tetani</w:t>
      </w:r>
      <w:proofErr w:type="spellEnd"/>
      <w:r w:rsidRPr="00162123">
        <w:rPr>
          <w:rFonts w:eastAsia="Times New Roman" w:cs="Arial"/>
          <w:i/>
          <w:color w:val="808080"/>
          <w:kern w:val="32"/>
          <w:sz w:val="18"/>
          <w:lang w:val="fr-BE" w:eastAsia="fr-FR"/>
        </w:rPr>
        <w:t xml:space="preserve">, </w:t>
      </w:r>
      <w:proofErr w:type="spellStart"/>
      <w:r w:rsidRPr="00162123">
        <w:rPr>
          <w:rFonts w:eastAsia="Times New Roman" w:cs="Arial"/>
          <w:i/>
          <w:color w:val="808080"/>
          <w:kern w:val="32"/>
          <w:sz w:val="18"/>
          <w:lang w:val="fr-BE" w:eastAsia="fr-FR"/>
        </w:rPr>
        <w:t>Sciensano</w:t>
      </w:r>
      <w:proofErr w:type="spellEnd"/>
      <w:r w:rsidRPr="00162123">
        <w:rPr>
          <w:rFonts w:eastAsia="Times New Roman" w:cs="Arial"/>
          <w:i/>
          <w:color w:val="808080"/>
          <w:kern w:val="32"/>
          <w:sz w:val="18"/>
          <w:lang w:val="fr-BE" w:eastAsia="fr-FR"/>
        </w:rPr>
        <w:t xml:space="preserve">; </w:t>
      </w:r>
      <w:r w:rsidR="00AC700F">
        <w:rPr>
          <w:rFonts w:eastAsia="Times New Roman" w:cs="Arial"/>
          <w:i/>
          <w:color w:val="808080"/>
          <w:kern w:val="32"/>
          <w:sz w:val="18"/>
          <w:vertAlign w:val="superscript"/>
          <w:lang w:val="fr-BE" w:eastAsia="fr-FR"/>
        </w:rPr>
        <w:t>3</w:t>
      </w:r>
      <w:r w:rsidR="004B6098" w:rsidRPr="004B6098">
        <w:rPr>
          <w:rFonts w:eastAsia="Times New Roman" w:cs="Arial"/>
          <w:i/>
          <w:color w:val="808080"/>
          <w:kern w:val="32"/>
          <w:sz w:val="18"/>
          <w:lang w:val="fr-BE" w:eastAsia="fr-FR"/>
        </w:rPr>
        <w:t>DGGS – SPF SPSCA</w:t>
      </w:r>
      <w:r w:rsidR="00CA1E04">
        <w:rPr>
          <w:rFonts w:eastAsia="Times New Roman" w:cs="Arial"/>
          <w:i/>
          <w:color w:val="808080"/>
          <w:kern w:val="32"/>
          <w:sz w:val="18"/>
          <w:lang w:val="fr-BE" w:eastAsia="fr-FR"/>
        </w:rPr>
        <w:t>E</w:t>
      </w:r>
      <w:r w:rsidR="00667A90">
        <w:rPr>
          <w:rFonts w:eastAsia="Times New Roman" w:cs="Arial"/>
          <w:i/>
          <w:color w:val="808080"/>
          <w:kern w:val="32"/>
          <w:sz w:val="18"/>
          <w:vertAlign w:val="superscript"/>
          <w:lang w:val="fr-BE" w:eastAsia="fr-FR"/>
        </w:rPr>
        <w:t> ; 4</w:t>
      </w:r>
      <w:r w:rsidRPr="00162123">
        <w:rPr>
          <w:rFonts w:eastAsia="Times New Roman" w:cs="Arial"/>
          <w:i/>
          <w:color w:val="808080"/>
          <w:kern w:val="32"/>
          <w:sz w:val="18"/>
          <w:lang w:val="fr-BE" w:eastAsia="fr-FR"/>
        </w:rPr>
        <w:t>Office de la Naissance et de l’enfance;</w:t>
      </w:r>
      <w:r w:rsidR="00667A90">
        <w:rPr>
          <w:rFonts w:eastAsia="Times New Roman" w:cs="Arial"/>
          <w:i/>
          <w:color w:val="808080"/>
          <w:kern w:val="32"/>
          <w:sz w:val="18"/>
          <w:vertAlign w:val="superscript"/>
          <w:lang w:val="fr-BE" w:eastAsia="fr-FR"/>
        </w:rPr>
        <w:t>5</w:t>
      </w:r>
      <w:r w:rsidRPr="00162123">
        <w:rPr>
          <w:rFonts w:eastAsia="Times New Roman" w:cs="Arial"/>
          <w:i/>
          <w:color w:val="808080"/>
          <w:kern w:val="32"/>
          <w:sz w:val="18"/>
          <w:lang w:val="fr-BE" w:eastAsia="fr-FR"/>
        </w:rPr>
        <w:t xml:space="preserve">Commission communautaire commune ; </w:t>
      </w:r>
      <w:r w:rsidR="00667A90">
        <w:rPr>
          <w:rFonts w:eastAsia="Times New Roman" w:cs="Arial"/>
          <w:i/>
          <w:color w:val="808080"/>
          <w:kern w:val="32"/>
          <w:sz w:val="18"/>
          <w:vertAlign w:val="superscript"/>
          <w:lang w:val="fr-BE" w:eastAsia="fr-FR"/>
        </w:rPr>
        <w:t>6</w:t>
      </w:r>
      <w:r w:rsidRPr="00162123">
        <w:rPr>
          <w:rFonts w:eastAsia="Times New Roman" w:cs="Arial"/>
          <w:i/>
          <w:color w:val="808080"/>
          <w:kern w:val="32"/>
          <w:sz w:val="18"/>
          <w:lang w:val="fr-BE" w:eastAsia="fr-FR"/>
        </w:rPr>
        <w:t>Agence pour une vie de qualité ;</w:t>
      </w:r>
      <w:r w:rsidR="00AC700F">
        <w:rPr>
          <w:rFonts w:eastAsia="Times New Roman" w:cs="Arial"/>
          <w:i/>
          <w:color w:val="808080"/>
          <w:kern w:val="32"/>
          <w:sz w:val="18"/>
          <w:lang w:val="fr-BE" w:eastAsia="fr-FR"/>
        </w:rPr>
        <w:t xml:space="preserve"> </w:t>
      </w:r>
      <w:r w:rsidR="00667A90">
        <w:rPr>
          <w:rFonts w:eastAsia="Times New Roman" w:cs="Arial"/>
          <w:i/>
          <w:color w:val="808080"/>
          <w:kern w:val="32"/>
          <w:sz w:val="18"/>
          <w:vertAlign w:val="superscript"/>
          <w:lang w:val="fr-BE" w:eastAsia="fr-FR"/>
        </w:rPr>
        <w:t>7</w:t>
      </w:r>
      <w:r w:rsidRPr="00162123">
        <w:rPr>
          <w:rFonts w:eastAsia="Times New Roman" w:cs="Arial"/>
          <w:i/>
          <w:color w:val="808080"/>
          <w:kern w:val="32"/>
          <w:sz w:val="18"/>
          <w:lang w:val="fr-BE" w:eastAsia="fr-FR"/>
        </w:rPr>
        <w:t xml:space="preserve">Agentschap </w:t>
      </w:r>
      <w:proofErr w:type="spellStart"/>
      <w:r w:rsidRPr="00162123">
        <w:rPr>
          <w:rFonts w:eastAsia="Times New Roman" w:cs="Arial"/>
          <w:i/>
          <w:color w:val="808080"/>
          <w:kern w:val="32"/>
          <w:sz w:val="18"/>
          <w:lang w:val="fr-BE" w:eastAsia="fr-FR"/>
        </w:rPr>
        <w:t>Zorg</w:t>
      </w:r>
      <w:proofErr w:type="spellEnd"/>
      <w:r w:rsidRPr="00162123">
        <w:rPr>
          <w:rFonts w:eastAsia="Times New Roman" w:cs="Arial"/>
          <w:i/>
          <w:color w:val="808080"/>
          <w:kern w:val="32"/>
          <w:sz w:val="18"/>
          <w:lang w:val="fr-BE" w:eastAsia="fr-FR"/>
        </w:rPr>
        <w:t xml:space="preserve"> en </w:t>
      </w:r>
      <w:proofErr w:type="spellStart"/>
      <w:r w:rsidRPr="00162123">
        <w:rPr>
          <w:rFonts w:eastAsia="Times New Roman" w:cs="Arial"/>
          <w:i/>
          <w:color w:val="808080"/>
          <w:kern w:val="32"/>
          <w:sz w:val="18"/>
          <w:lang w:val="fr-BE" w:eastAsia="fr-FR"/>
        </w:rPr>
        <w:t>Gezondheid</w:t>
      </w:r>
      <w:proofErr w:type="spellEnd"/>
      <w:r w:rsidR="00714EAE">
        <w:rPr>
          <w:rFonts w:eastAsia="Times New Roman" w:cs="Arial"/>
          <w:i/>
          <w:color w:val="808080"/>
          <w:kern w:val="32"/>
          <w:sz w:val="18"/>
          <w:lang w:val="fr-BE" w:eastAsia="fr-FR"/>
        </w:rPr>
        <w:t>.</w:t>
      </w:r>
    </w:p>
    <w:p w14:paraId="770EF443" w14:textId="77777777" w:rsidR="00162123" w:rsidRPr="00162123" w:rsidRDefault="00162123" w:rsidP="00162123">
      <w:pPr>
        <w:jc w:val="left"/>
        <w:rPr>
          <w:rFonts w:eastAsia="Times New Roman" w:cs="Arial"/>
          <w:color w:val="808080"/>
          <w:kern w:val="32"/>
          <w:sz w:val="22"/>
          <w:lang w:val="fr-BE" w:eastAsia="fr-FR"/>
        </w:rPr>
      </w:pPr>
    </w:p>
    <w:p w14:paraId="13BD979E" w14:textId="77777777" w:rsidR="00162123" w:rsidRPr="00162123" w:rsidRDefault="00162123" w:rsidP="00162123">
      <w:pPr>
        <w:jc w:val="left"/>
        <w:rPr>
          <w:rFonts w:eastAsia="Times New Roman" w:cs="Arial"/>
          <w:b/>
          <w:color w:val="auto"/>
          <w:sz w:val="22"/>
          <w:highlight w:val="yellow"/>
          <w:lang w:val="es-CL" w:eastAsia="en-GB"/>
        </w:rPr>
      </w:pPr>
      <w:r w:rsidRPr="00162123">
        <w:rPr>
          <w:rFonts w:ascii="Calibri" w:eastAsia="Times New Roman" w:hAnsi="Calibri" w:cs="Calibri"/>
          <w:noProof/>
          <w:color w:val="auto"/>
          <w:szCs w:val="20"/>
          <w:lang w:val="en-US"/>
        </w:rPr>
        <mc:AlternateContent>
          <mc:Choice Requires="wps">
            <w:drawing>
              <wp:anchor distT="0" distB="0" distL="114300" distR="114300" simplePos="0" relativeHeight="251659264" behindDoc="0" locked="0" layoutInCell="1" allowOverlap="1" wp14:anchorId="10C37FC2" wp14:editId="68781B03">
                <wp:simplePos x="0" y="0"/>
                <wp:positionH relativeFrom="column">
                  <wp:posOffset>-24130</wp:posOffset>
                </wp:positionH>
                <wp:positionV relativeFrom="paragraph">
                  <wp:posOffset>80645</wp:posOffset>
                </wp:positionV>
                <wp:extent cx="5853545" cy="1466850"/>
                <wp:effectExtent l="0" t="0" r="139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545" cy="1466850"/>
                        </a:xfrm>
                        <a:prstGeom prst="rect">
                          <a:avLst/>
                        </a:prstGeom>
                        <a:solidFill>
                          <a:srgbClr val="D8D8D8"/>
                        </a:solidFill>
                        <a:ln w="9525">
                          <a:solidFill>
                            <a:srgbClr val="000000"/>
                          </a:solidFill>
                          <a:miter lim="800000"/>
                          <a:headEnd/>
                          <a:tailEnd/>
                        </a:ln>
                      </wps:spPr>
                      <wps:txbx>
                        <w:txbxContent>
                          <w:p w14:paraId="16510F17" w14:textId="77777777" w:rsidR="00825214" w:rsidRDefault="00825214" w:rsidP="00162123">
                            <w:pPr>
                              <w:rPr>
                                <w:b/>
                              </w:rPr>
                            </w:pPr>
                            <w:proofErr w:type="spellStart"/>
                            <w:r>
                              <w:rPr>
                                <w:b/>
                              </w:rPr>
                              <w:t>Messages</w:t>
                            </w:r>
                            <w:proofErr w:type="spellEnd"/>
                            <w:r>
                              <w:rPr>
                                <w:b/>
                              </w:rPr>
                              <w:t xml:space="preserve"> </w:t>
                            </w:r>
                            <w:proofErr w:type="spellStart"/>
                            <w:r>
                              <w:rPr>
                                <w:b/>
                              </w:rPr>
                              <w:t>clés</w:t>
                            </w:r>
                            <w:proofErr w:type="spellEnd"/>
                          </w:p>
                          <w:p w14:paraId="48295DEE" w14:textId="4A7F8526" w:rsidR="00825214" w:rsidRPr="006F284D" w:rsidRDefault="00825214" w:rsidP="00B37CA3">
                            <w:pPr>
                              <w:pStyle w:val="ListParagraph"/>
                              <w:numPr>
                                <w:ilvl w:val="0"/>
                                <w:numId w:val="22"/>
                              </w:numPr>
                              <w:spacing w:line="240" w:lineRule="auto"/>
                              <w:rPr>
                                <w:lang w:val="fr-BE"/>
                              </w:rPr>
                            </w:pPr>
                            <w:r w:rsidRPr="006F284D">
                              <w:rPr>
                                <w:lang w:val="fr-BE"/>
                              </w:rPr>
                              <w:t>De 2000 à 20</w:t>
                            </w:r>
                            <w:r w:rsidR="004B6098" w:rsidRPr="006F284D">
                              <w:rPr>
                                <w:lang w:val="fr-BE"/>
                              </w:rPr>
                              <w:t>13</w:t>
                            </w:r>
                            <w:r w:rsidRPr="006F284D">
                              <w:rPr>
                                <w:lang w:val="fr-BE"/>
                              </w:rPr>
                              <w:t>, le tétanos a été la cause de 17 décès en Belgique, 14 en Flandre et 3 en Wallonie. Tous ces décès sont survenus chez des personnes âgées de &gt;60ans.</w:t>
                            </w:r>
                            <w:r w:rsidR="004B6098" w:rsidRPr="006F284D">
                              <w:rPr>
                                <w:lang w:val="fr-BE"/>
                              </w:rPr>
                              <w:t xml:space="preserve"> Aucun décès n’a été enregistré entre 2014 et 2016 inclus.</w:t>
                            </w:r>
                          </w:p>
                          <w:p w14:paraId="7FFBE036" w14:textId="41231C8C" w:rsidR="00825214" w:rsidRDefault="00667A90" w:rsidP="00B37CA3">
                            <w:pPr>
                              <w:pStyle w:val="ListParagraph"/>
                              <w:numPr>
                                <w:ilvl w:val="0"/>
                                <w:numId w:val="22"/>
                              </w:numPr>
                              <w:spacing w:line="240" w:lineRule="auto"/>
                              <w:rPr>
                                <w:lang w:val="fr-BE"/>
                              </w:rPr>
                            </w:pPr>
                            <w:r>
                              <w:rPr>
                                <w:lang w:val="fr-BE"/>
                              </w:rPr>
                              <w:t>De 2000 à 2017</w:t>
                            </w:r>
                            <w:r w:rsidR="00825214" w:rsidRPr="00B37CA3">
                              <w:rPr>
                                <w:lang w:val="fr-BE"/>
                              </w:rPr>
                              <w:t xml:space="preserve">, </w:t>
                            </w:r>
                            <w:r w:rsidR="00346440">
                              <w:rPr>
                                <w:lang w:val="fr-BE"/>
                              </w:rPr>
                              <w:t xml:space="preserve">selon les données du Résumé Hospitalier Minimum, </w:t>
                            </w:r>
                            <w:r w:rsidR="00825214" w:rsidRPr="00B37CA3">
                              <w:rPr>
                                <w:lang w:val="fr-BE"/>
                              </w:rPr>
                              <w:t xml:space="preserve">le nombre de séjours hospitaliers ayant comme diagnostic principal le tétanos a varié de 1 à 11 par an </w:t>
                            </w:r>
                            <w:r w:rsidR="00825214" w:rsidRPr="00EE51C9">
                              <w:rPr>
                                <w:lang w:val="fr-BE"/>
                              </w:rPr>
                              <w:t>(médiane 6</w:t>
                            </w:r>
                            <w:r w:rsidR="00EE51C9" w:rsidRPr="00EE51C9">
                              <w:rPr>
                                <w:lang w:val="fr-BE"/>
                              </w:rPr>
                              <w:t xml:space="preserve"> séjours</w:t>
                            </w:r>
                            <w:r w:rsidR="00825214" w:rsidRPr="00EE51C9">
                              <w:rPr>
                                <w:lang w:val="fr-BE"/>
                              </w:rPr>
                              <w:t>/an).</w:t>
                            </w:r>
                          </w:p>
                          <w:p w14:paraId="6F605583" w14:textId="5EE5CE31" w:rsidR="00E126B8" w:rsidRPr="006F284D" w:rsidRDefault="006F284D" w:rsidP="0061136F">
                            <w:pPr>
                              <w:pStyle w:val="ListParagraph"/>
                              <w:numPr>
                                <w:ilvl w:val="0"/>
                                <w:numId w:val="22"/>
                              </w:numPr>
                              <w:spacing w:line="240" w:lineRule="auto"/>
                              <w:rPr>
                                <w:lang w:val="fr-BE"/>
                              </w:rPr>
                            </w:pPr>
                            <w:r w:rsidRPr="006F284D">
                              <w:rPr>
                                <w:lang w:val="fr-BE"/>
                              </w:rPr>
                              <w:t xml:space="preserve">En 2018, un cas a été confirmé par le Laboratoire de Référence </w:t>
                            </w:r>
                            <w:r w:rsidRPr="006F284D">
                              <w:rPr>
                                <w:i/>
                                <w:lang w:val="fr-BE"/>
                              </w:rPr>
                              <w:t xml:space="preserve">Clostridium </w:t>
                            </w:r>
                            <w:proofErr w:type="spellStart"/>
                            <w:r w:rsidRPr="006F284D">
                              <w:rPr>
                                <w:i/>
                                <w:lang w:val="fr-BE"/>
                              </w:rPr>
                              <w:t>tetani</w:t>
                            </w:r>
                            <w:proofErr w:type="spellEnd"/>
                            <w:r w:rsidRPr="006F284D">
                              <w:rPr>
                                <w:lang w:val="fr-BE"/>
                              </w:rPr>
                              <w:t xml:space="preserve"> sur base de la détection de la toxine tétanique dans le sérum.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37FC2" id="_x0000_t202" coordsize="21600,21600" o:spt="202" path="m,l,21600r21600,l21600,xe">
                <v:stroke joinstyle="miter"/>
                <v:path gradientshapeok="t" o:connecttype="rect"/>
              </v:shapetype>
              <v:shape id="Text Box 1" o:spid="_x0000_s1026" type="#_x0000_t202" style="position:absolute;margin-left:-1.9pt;margin-top:6.35pt;width:460.9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" fillcolor="#d8d8d8">
                <v:textbox>
                  <w:txbxContent>
                    <w:p w14:paraId="16510F17" w14:textId="77777777" w:rsidR="00825214" w:rsidRDefault="00825214" w:rsidP="00162123">
                      <w:pPr>
                        <w:rPr>
                          <w:b/>
                        </w:rPr>
                      </w:pPr>
                      <w:r>
                        <w:rPr>
                          <w:b/>
                        </w:rPr>
                        <w:t>Messages clés</w:t>
                      </w:r>
                    </w:p>
                    <w:p w14:paraId="48295DEE" w14:textId="4A7F8526" w:rsidR="00825214" w:rsidRPr="006F284D" w:rsidRDefault="00825214" w:rsidP="00B37CA3">
                      <w:pPr>
                        <w:pStyle w:val="ListParagraph"/>
                        <w:numPr>
                          <w:ilvl w:val="0"/>
                          <w:numId w:val="22"/>
                        </w:numPr>
                        <w:spacing w:line="240" w:lineRule="auto"/>
                        <w:rPr>
                          <w:lang w:val="fr-BE"/>
                        </w:rPr>
                      </w:pPr>
                      <w:r w:rsidRPr="006F284D">
                        <w:rPr>
                          <w:lang w:val="fr-BE"/>
                        </w:rPr>
                        <w:t>De 2000 à 20</w:t>
                      </w:r>
                      <w:r w:rsidR="004B6098" w:rsidRPr="006F284D">
                        <w:rPr>
                          <w:lang w:val="fr-BE"/>
                        </w:rPr>
                        <w:t>13</w:t>
                      </w:r>
                      <w:r w:rsidRPr="006F284D">
                        <w:rPr>
                          <w:lang w:val="fr-BE"/>
                        </w:rPr>
                        <w:t>, le tétanos a été la cause de 17 décès en Belgique, 14 en Flandre et 3 en Wallonie. Tous ces décès sont survenus chez des personnes âgées de &gt;60ans.</w:t>
                      </w:r>
                      <w:r w:rsidR="004B6098" w:rsidRPr="006F284D">
                        <w:rPr>
                          <w:lang w:val="fr-BE"/>
                        </w:rPr>
                        <w:t xml:space="preserve"> Aucun décès n’a été enregistré entre 2014 et 2016 inclus.</w:t>
                      </w:r>
                    </w:p>
                    <w:p w14:paraId="7FFBE036" w14:textId="41231C8C" w:rsidR="00825214" w:rsidRDefault="00667A90" w:rsidP="00B37CA3">
                      <w:pPr>
                        <w:pStyle w:val="ListParagraph"/>
                        <w:numPr>
                          <w:ilvl w:val="0"/>
                          <w:numId w:val="22"/>
                        </w:numPr>
                        <w:spacing w:line="240" w:lineRule="auto"/>
                        <w:rPr>
                          <w:lang w:val="fr-BE"/>
                        </w:rPr>
                      </w:pPr>
                      <w:r>
                        <w:rPr>
                          <w:lang w:val="fr-BE"/>
                        </w:rPr>
                        <w:t>De 2000 à 2017</w:t>
                      </w:r>
                      <w:r w:rsidR="00825214" w:rsidRPr="00B37CA3">
                        <w:rPr>
                          <w:lang w:val="fr-BE"/>
                        </w:rPr>
                        <w:t xml:space="preserve">, </w:t>
                      </w:r>
                      <w:r w:rsidR="00346440">
                        <w:rPr>
                          <w:lang w:val="fr-BE"/>
                        </w:rPr>
                        <w:t xml:space="preserve">selon les données du Résumé Hospitalier Minimum, </w:t>
                      </w:r>
                      <w:r w:rsidR="00825214" w:rsidRPr="00B37CA3">
                        <w:rPr>
                          <w:lang w:val="fr-BE"/>
                        </w:rPr>
                        <w:t xml:space="preserve">le nombre de séjours hospitaliers ayant comme diagnostic principal le tétanos a varié de 1 à 11 par an </w:t>
                      </w:r>
                      <w:r w:rsidR="00825214" w:rsidRPr="00EE51C9">
                        <w:rPr>
                          <w:lang w:val="fr-BE"/>
                        </w:rPr>
                        <w:t>(médiane 6</w:t>
                      </w:r>
                      <w:r w:rsidR="00EE51C9" w:rsidRPr="00EE51C9">
                        <w:rPr>
                          <w:lang w:val="fr-BE"/>
                        </w:rPr>
                        <w:t xml:space="preserve"> séjours</w:t>
                      </w:r>
                      <w:r w:rsidR="00825214" w:rsidRPr="00EE51C9">
                        <w:rPr>
                          <w:lang w:val="fr-BE"/>
                        </w:rPr>
                        <w:t>/an).</w:t>
                      </w:r>
                    </w:p>
                    <w:p w14:paraId="6F605583" w14:textId="5EE5CE31" w:rsidR="00E126B8" w:rsidRPr="006F284D" w:rsidRDefault="006F284D" w:rsidP="0061136F">
                      <w:pPr>
                        <w:pStyle w:val="ListParagraph"/>
                        <w:numPr>
                          <w:ilvl w:val="0"/>
                          <w:numId w:val="22"/>
                        </w:numPr>
                        <w:spacing w:line="240" w:lineRule="auto"/>
                        <w:rPr>
                          <w:lang w:val="fr-BE"/>
                        </w:rPr>
                      </w:pPr>
                      <w:r w:rsidRPr="006F284D">
                        <w:rPr>
                          <w:lang w:val="fr-BE"/>
                        </w:rPr>
                        <w:t xml:space="preserve">En 2018, un cas a été confirmé par le Laboratoire de Référence </w:t>
                      </w:r>
                      <w:r w:rsidRPr="006F284D">
                        <w:rPr>
                          <w:i/>
                          <w:lang w:val="fr-BE"/>
                        </w:rPr>
                        <w:t>Clostridium tetani</w:t>
                      </w:r>
                      <w:r w:rsidRPr="006F284D">
                        <w:rPr>
                          <w:lang w:val="fr-BE"/>
                        </w:rPr>
                        <w:t xml:space="preserve"> sur base de la détection </w:t>
                      </w:r>
                      <w:r w:rsidRPr="006F284D">
                        <w:rPr>
                          <w:lang w:val="fr-BE"/>
                        </w:rPr>
                        <w:t>de la toxine tétanique</w:t>
                      </w:r>
                      <w:r w:rsidRPr="006F284D">
                        <w:rPr>
                          <w:lang w:val="fr-BE"/>
                        </w:rPr>
                        <w:t xml:space="preserve"> dans le sérum.</w:t>
                      </w:r>
                    </w:p>
                  </w:txbxContent>
                </v:textbox>
              </v:shape>
            </w:pict>
          </mc:Fallback>
        </mc:AlternateContent>
      </w:r>
    </w:p>
    <w:p w14:paraId="6B6E43D0" w14:textId="77777777" w:rsidR="00162123" w:rsidRPr="00162123" w:rsidRDefault="00162123" w:rsidP="00162123">
      <w:pPr>
        <w:jc w:val="left"/>
        <w:rPr>
          <w:rFonts w:eastAsia="Times New Roman" w:cs="Arial"/>
          <w:b/>
          <w:color w:val="auto"/>
          <w:sz w:val="22"/>
          <w:highlight w:val="yellow"/>
          <w:lang w:val="es-CL" w:eastAsia="en-GB"/>
        </w:rPr>
      </w:pPr>
    </w:p>
    <w:p w14:paraId="002C8458" w14:textId="77777777" w:rsidR="00162123" w:rsidRPr="00162123" w:rsidRDefault="00162123" w:rsidP="00162123">
      <w:pPr>
        <w:jc w:val="left"/>
        <w:rPr>
          <w:rFonts w:eastAsia="Times New Roman" w:cs="Arial"/>
          <w:b/>
          <w:color w:val="auto"/>
          <w:sz w:val="24"/>
          <w:lang w:val="es-CL" w:eastAsia="en-GB"/>
        </w:rPr>
      </w:pPr>
    </w:p>
    <w:p w14:paraId="46DDC829" w14:textId="77777777" w:rsidR="00162123" w:rsidRPr="00162123" w:rsidRDefault="00162123" w:rsidP="00162123">
      <w:pPr>
        <w:jc w:val="left"/>
        <w:rPr>
          <w:rFonts w:eastAsia="Times New Roman" w:cs="Arial"/>
          <w:b/>
          <w:color w:val="auto"/>
          <w:sz w:val="24"/>
          <w:lang w:val="es-CL" w:eastAsia="en-GB"/>
        </w:rPr>
      </w:pPr>
    </w:p>
    <w:p w14:paraId="45549C78" w14:textId="77777777" w:rsidR="00162123" w:rsidRPr="00162123" w:rsidRDefault="00162123" w:rsidP="00162123">
      <w:pPr>
        <w:jc w:val="left"/>
        <w:rPr>
          <w:rFonts w:eastAsia="Times New Roman" w:cs="Arial"/>
          <w:b/>
          <w:color w:val="auto"/>
          <w:sz w:val="24"/>
          <w:lang w:val="es-CL" w:eastAsia="en-GB"/>
        </w:rPr>
      </w:pPr>
    </w:p>
    <w:p w14:paraId="5A038C12" w14:textId="77777777" w:rsidR="00162123" w:rsidRPr="00162123" w:rsidRDefault="00162123" w:rsidP="00162123">
      <w:pPr>
        <w:jc w:val="left"/>
        <w:rPr>
          <w:rFonts w:eastAsia="Times New Roman" w:cs="Arial"/>
          <w:b/>
          <w:color w:val="auto"/>
          <w:sz w:val="22"/>
          <w:highlight w:val="yellow"/>
          <w:lang w:val="es-CL" w:eastAsia="en-GB"/>
        </w:rPr>
      </w:pPr>
    </w:p>
    <w:p w14:paraId="0C9F529D" w14:textId="77777777" w:rsidR="00346440" w:rsidRDefault="00346440" w:rsidP="00E323E7">
      <w:pPr>
        <w:spacing w:before="120" w:after="240"/>
        <w:jc w:val="left"/>
        <w:rPr>
          <w:rFonts w:eastAsia="Times New Roman" w:cs="Arial"/>
          <w:b/>
          <w:color w:val="808080"/>
          <w:sz w:val="24"/>
          <w:lang w:val="fr-BE" w:eastAsia="en-GB"/>
        </w:rPr>
      </w:pPr>
    </w:p>
    <w:p w14:paraId="4543492D" w14:textId="77777777" w:rsidR="006F284D" w:rsidRDefault="006F284D" w:rsidP="00E323E7">
      <w:pPr>
        <w:spacing w:before="120" w:after="240"/>
        <w:jc w:val="left"/>
        <w:rPr>
          <w:rFonts w:eastAsia="Times New Roman" w:cs="Arial"/>
          <w:b/>
          <w:color w:val="808080"/>
          <w:sz w:val="24"/>
          <w:lang w:val="fr-BE" w:eastAsia="en-GB"/>
        </w:rPr>
      </w:pPr>
    </w:p>
    <w:p w14:paraId="6F630CCA" w14:textId="62B14224" w:rsidR="00E323E7" w:rsidRDefault="00162123" w:rsidP="00E323E7">
      <w:pPr>
        <w:spacing w:before="120" w:after="240"/>
        <w:jc w:val="left"/>
        <w:rPr>
          <w:rFonts w:eastAsia="Times New Roman" w:cs="Times New Roman"/>
          <w:color w:val="auto"/>
          <w:sz w:val="22"/>
          <w:lang w:val="fr-FR" w:eastAsia="en-GB"/>
        </w:rPr>
      </w:pPr>
      <w:r w:rsidRPr="00162123">
        <w:rPr>
          <w:rFonts w:eastAsia="Times New Roman" w:cs="Arial"/>
          <w:b/>
          <w:color w:val="808080"/>
          <w:sz w:val="24"/>
          <w:lang w:val="fr-BE" w:eastAsia="en-GB"/>
        </w:rPr>
        <w:t>Sources de données</w:t>
      </w:r>
      <w:r w:rsidR="00E323E7" w:rsidRPr="00E323E7">
        <w:rPr>
          <w:rFonts w:eastAsia="Times New Roman" w:cs="Times New Roman"/>
          <w:color w:val="auto"/>
          <w:sz w:val="22"/>
          <w:lang w:val="fr-FR" w:eastAsia="en-GB"/>
        </w:rPr>
        <w:t xml:space="preserve"> </w:t>
      </w:r>
    </w:p>
    <w:p w14:paraId="1F49D6F1" w14:textId="7BCCE862" w:rsidR="002E22FB" w:rsidRPr="002E22FB" w:rsidRDefault="002E22FB" w:rsidP="00A9073B">
      <w:pPr>
        <w:numPr>
          <w:ilvl w:val="0"/>
          <w:numId w:val="21"/>
        </w:numPr>
        <w:spacing w:before="120" w:after="240"/>
        <w:contextualSpacing/>
        <w:rPr>
          <w:color w:val="auto"/>
          <w:sz w:val="22"/>
          <w:lang w:val="fr-FR" w:eastAsia="en-GB"/>
        </w:rPr>
      </w:pPr>
      <w:r w:rsidRPr="002E22FB">
        <w:rPr>
          <w:color w:val="auto"/>
          <w:sz w:val="22"/>
          <w:lang w:val="fr-FR" w:eastAsia="en-GB"/>
        </w:rPr>
        <w:t>Registres à visé administratif</w:t>
      </w:r>
      <w:r>
        <w:rPr>
          <w:color w:val="auto"/>
          <w:sz w:val="22"/>
          <w:lang w:val="fr-FR" w:eastAsia="en-GB"/>
        </w:rPr>
        <w:t xml:space="preserve"> </w:t>
      </w:r>
      <w:r w:rsidRPr="002E22FB">
        <w:rPr>
          <w:color w:val="auto"/>
          <w:sz w:val="22"/>
          <w:lang w:val="fr-FR" w:eastAsia="en-GB"/>
        </w:rPr>
        <w:t>:</w:t>
      </w:r>
    </w:p>
    <w:p w14:paraId="332A2A3D" w14:textId="77777777" w:rsidR="002E22FB" w:rsidRPr="002E22FB" w:rsidRDefault="00FE6712" w:rsidP="002E22FB">
      <w:pPr>
        <w:numPr>
          <w:ilvl w:val="1"/>
          <w:numId w:val="21"/>
        </w:numPr>
        <w:spacing w:before="120" w:after="240"/>
        <w:contextualSpacing/>
        <w:rPr>
          <w:rStyle w:val="Hyperlink"/>
          <w:rFonts w:eastAsia="Times New Roman" w:cs="Arial"/>
          <w:color w:val="auto"/>
          <w:sz w:val="22"/>
          <w:u w:val="none"/>
          <w:lang w:val="fr-BE" w:eastAsia="en-GB"/>
        </w:rPr>
      </w:pPr>
      <w:hyperlink r:id="rId9" w:history="1">
        <w:r w:rsidR="00667A24" w:rsidRPr="00B455AC">
          <w:rPr>
            <w:rStyle w:val="Hyperlink"/>
            <w:rFonts w:eastAsia="Times New Roman" w:cs="Arial"/>
            <w:sz w:val="22"/>
            <w:lang w:val="fr-BE" w:eastAsia="en-GB"/>
          </w:rPr>
          <w:t>Résumé Hospitalier Minimum </w:t>
        </w:r>
      </w:hyperlink>
      <w:r w:rsidR="00C86886">
        <w:rPr>
          <w:rStyle w:val="Hyperlink"/>
          <w:rFonts w:eastAsia="Times New Roman" w:cs="Arial"/>
          <w:sz w:val="22"/>
          <w:lang w:val="fr-BE" w:eastAsia="en-GB"/>
        </w:rPr>
        <w:t>(RHM)</w:t>
      </w:r>
    </w:p>
    <w:p w14:paraId="7CEBDA6A" w14:textId="0771B0DF" w:rsidR="00061925" w:rsidRPr="002E22FB" w:rsidRDefault="00FE6712" w:rsidP="002E22FB">
      <w:pPr>
        <w:numPr>
          <w:ilvl w:val="1"/>
          <w:numId w:val="21"/>
        </w:numPr>
        <w:spacing w:before="120" w:after="240"/>
        <w:contextualSpacing/>
        <w:rPr>
          <w:rFonts w:eastAsia="Times New Roman" w:cs="Arial"/>
          <w:color w:val="auto"/>
          <w:sz w:val="22"/>
          <w:lang w:val="fr-BE" w:eastAsia="en-GB"/>
        </w:rPr>
      </w:pPr>
      <w:hyperlink r:id="rId10" w:anchor="documents" w:history="1">
        <w:r w:rsidR="00C144F3" w:rsidRPr="008A2688">
          <w:rPr>
            <w:rStyle w:val="Hyperlink"/>
            <w:rFonts w:cs="Arial"/>
            <w:sz w:val="22"/>
            <w:lang w:val="fr-BE" w:eastAsia="en-GB"/>
          </w:rPr>
          <w:t>Données de mortalité,</w:t>
        </w:r>
        <w:r w:rsidR="00A87838">
          <w:rPr>
            <w:rStyle w:val="Hyperlink"/>
            <w:rFonts w:cs="Arial"/>
            <w:sz w:val="22"/>
            <w:lang w:val="fr-BE" w:eastAsia="en-GB"/>
          </w:rPr>
          <w:t xml:space="preserve"> statistique</w:t>
        </w:r>
        <w:r w:rsidR="00AC700F">
          <w:rPr>
            <w:rStyle w:val="Hyperlink"/>
            <w:rFonts w:cs="Arial"/>
            <w:sz w:val="22"/>
            <w:lang w:val="fr-BE" w:eastAsia="en-GB"/>
          </w:rPr>
          <w:t>s</w:t>
        </w:r>
        <w:r w:rsidR="00A87838">
          <w:rPr>
            <w:rStyle w:val="Hyperlink"/>
            <w:rFonts w:cs="Arial"/>
            <w:sz w:val="22"/>
            <w:lang w:val="fr-BE" w:eastAsia="en-GB"/>
          </w:rPr>
          <w:t xml:space="preserve"> des cause</w:t>
        </w:r>
        <w:r w:rsidR="00AC700F">
          <w:rPr>
            <w:rStyle w:val="Hyperlink"/>
            <w:rFonts w:cs="Arial"/>
            <w:sz w:val="22"/>
            <w:lang w:val="fr-BE" w:eastAsia="en-GB"/>
          </w:rPr>
          <w:t>s</w:t>
        </w:r>
        <w:r w:rsidR="00A87838">
          <w:rPr>
            <w:rStyle w:val="Hyperlink"/>
            <w:rFonts w:cs="Arial"/>
            <w:sz w:val="22"/>
            <w:lang w:val="fr-BE" w:eastAsia="en-GB"/>
          </w:rPr>
          <w:t xml:space="preserve"> </w:t>
        </w:r>
        <w:r w:rsidR="00B81796" w:rsidRPr="008A2688">
          <w:rPr>
            <w:rStyle w:val="Hyperlink"/>
            <w:rFonts w:cs="Arial"/>
            <w:sz w:val="22"/>
            <w:lang w:val="fr-BE" w:eastAsia="en-GB"/>
          </w:rPr>
          <w:t>de décès</w:t>
        </w:r>
      </w:hyperlink>
    </w:p>
    <w:p w14:paraId="2729A067" w14:textId="78664BAA" w:rsidR="000E0157" w:rsidRPr="000E0157" w:rsidRDefault="00FE6712" w:rsidP="000E0157">
      <w:pPr>
        <w:pStyle w:val="ListParagraph"/>
        <w:numPr>
          <w:ilvl w:val="0"/>
          <w:numId w:val="21"/>
        </w:numPr>
        <w:spacing w:before="120" w:after="240"/>
        <w:rPr>
          <w:rFonts w:eastAsia="Times New Roman" w:cs="Arial"/>
          <w:color w:val="auto"/>
          <w:sz w:val="22"/>
          <w:lang w:val="fr-BE" w:eastAsia="en-GB"/>
        </w:rPr>
      </w:pPr>
      <w:hyperlink r:id="rId11" w:history="1">
        <w:r w:rsidR="00061925" w:rsidRPr="00667A90">
          <w:rPr>
            <w:rStyle w:val="Hyperlink"/>
            <w:rFonts w:eastAsia="Times New Roman" w:cs="Times New Roman"/>
            <w:sz w:val="22"/>
            <w:lang w:val="fr-FR" w:eastAsia="en-GB"/>
          </w:rPr>
          <w:t xml:space="preserve">Laboratoire de Référence </w:t>
        </w:r>
        <w:r w:rsidR="000E0157" w:rsidRPr="00667A90">
          <w:rPr>
            <w:rStyle w:val="Hyperlink"/>
            <w:rFonts w:eastAsia="Times New Roman" w:cs="Times New Roman"/>
            <w:sz w:val="22"/>
            <w:lang w:val="fr-FR" w:eastAsia="en-GB"/>
          </w:rPr>
          <w:t xml:space="preserve">(LR) </w:t>
        </w:r>
        <w:r w:rsidR="00061925" w:rsidRPr="00667A90">
          <w:rPr>
            <w:rStyle w:val="Hyperlink"/>
            <w:rFonts w:eastAsia="Times New Roman" w:cs="Times New Roman"/>
            <w:i/>
            <w:sz w:val="22"/>
            <w:lang w:val="fr-FR" w:eastAsia="en-GB"/>
          </w:rPr>
          <w:t xml:space="preserve">Clostridium </w:t>
        </w:r>
        <w:proofErr w:type="spellStart"/>
        <w:r w:rsidR="00061925" w:rsidRPr="00667A90">
          <w:rPr>
            <w:rStyle w:val="Hyperlink"/>
            <w:rFonts w:eastAsia="Times New Roman" w:cs="Times New Roman"/>
            <w:i/>
            <w:sz w:val="22"/>
            <w:lang w:val="fr-FR" w:eastAsia="en-GB"/>
          </w:rPr>
          <w:t>tetani</w:t>
        </w:r>
        <w:proofErr w:type="spellEnd"/>
      </w:hyperlink>
      <w:r w:rsidR="00667A90">
        <w:rPr>
          <w:rFonts w:eastAsia="Times New Roman" w:cs="Times New Roman"/>
          <w:i/>
          <w:sz w:val="22"/>
          <w:lang w:val="fr-FR" w:eastAsia="en-GB"/>
        </w:rPr>
        <w:t xml:space="preserve"> </w:t>
      </w:r>
      <w:r w:rsidR="00061925">
        <w:rPr>
          <w:rFonts w:eastAsia="Times New Roman" w:cs="Times New Roman"/>
          <w:color w:val="auto"/>
          <w:sz w:val="22"/>
          <w:lang w:val="fr-FR" w:eastAsia="en-GB"/>
        </w:rPr>
        <w:t xml:space="preserve">: </w:t>
      </w:r>
      <w:r w:rsidR="00D36D1B" w:rsidRPr="00061925">
        <w:rPr>
          <w:rFonts w:eastAsia="Times New Roman" w:cs="Times New Roman"/>
          <w:color w:val="auto"/>
          <w:sz w:val="22"/>
          <w:lang w:val="fr-FR" w:eastAsia="en-GB"/>
        </w:rPr>
        <w:t>réalise de te</w:t>
      </w:r>
      <w:r w:rsidR="00061925" w:rsidRPr="00061925">
        <w:rPr>
          <w:rFonts w:eastAsia="Times New Roman" w:cs="Times New Roman"/>
          <w:color w:val="auto"/>
          <w:sz w:val="22"/>
          <w:lang w:val="fr-FR" w:eastAsia="en-GB"/>
        </w:rPr>
        <w:t>sts de confirmation laboratoire.</w:t>
      </w:r>
    </w:p>
    <w:p w14:paraId="3F688B22" w14:textId="77777777" w:rsidR="000E0157" w:rsidRPr="000E0157" w:rsidRDefault="000E0157" w:rsidP="000E0157">
      <w:pPr>
        <w:pStyle w:val="ListParagraph"/>
        <w:spacing w:before="120" w:after="240"/>
        <w:rPr>
          <w:rFonts w:eastAsia="Times New Roman" w:cs="Arial"/>
          <w:color w:val="auto"/>
          <w:sz w:val="22"/>
          <w:lang w:val="fr-BE" w:eastAsia="en-GB"/>
        </w:rPr>
      </w:pPr>
    </w:p>
    <w:p w14:paraId="289A58C8" w14:textId="32A81922" w:rsidR="005D25BB" w:rsidRDefault="00C144F3" w:rsidP="00667A24">
      <w:pPr>
        <w:spacing w:before="120" w:after="240"/>
        <w:jc w:val="left"/>
        <w:rPr>
          <w:rFonts w:eastAsia="Times New Roman" w:cs="Arial"/>
          <w:b/>
          <w:color w:val="808080"/>
          <w:sz w:val="24"/>
          <w:lang w:val="fr-BE" w:eastAsia="en-GB"/>
        </w:rPr>
      </w:pPr>
      <w:r>
        <w:rPr>
          <w:rFonts w:eastAsia="Times New Roman" w:cs="Arial"/>
          <w:b/>
          <w:color w:val="808080"/>
          <w:sz w:val="24"/>
          <w:lang w:val="fr-BE" w:eastAsia="en-GB"/>
        </w:rPr>
        <w:t>M</w:t>
      </w:r>
      <w:r w:rsidR="00AC700F">
        <w:rPr>
          <w:rFonts w:eastAsia="Times New Roman" w:cs="Arial"/>
          <w:b/>
          <w:color w:val="808080"/>
          <w:sz w:val="24"/>
          <w:lang w:val="fr-BE" w:eastAsia="en-GB"/>
        </w:rPr>
        <w:t>é</w:t>
      </w:r>
      <w:r>
        <w:rPr>
          <w:rFonts w:eastAsia="Times New Roman" w:cs="Arial"/>
          <w:b/>
          <w:color w:val="808080"/>
          <w:sz w:val="24"/>
          <w:lang w:val="fr-BE" w:eastAsia="en-GB"/>
        </w:rPr>
        <w:t>thodologie</w:t>
      </w:r>
    </w:p>
    <w:p w14:paraId="6E31C978" w14:textId="4F0CE98A" w:rsidR="003737FE" w:rsidRDefault="006010BA" w:rsidP="000E0157">
      <w:pPr>
        <w:spacing w:before="120" w:after="240"/>
        <w:rPr>
          <w:rFonts w:eastAsia="Times New Roman" w:cs="Times New Roman"/>
          <w:color w:val="auto"/>
          <w:sz w:val="22"/>
          <w:lang w:val="fr-BE" w:eastAsia="en-GB"/>
        </w:rPr>
      </w:pPr>
      <w:r>
        <w:rPr>
          <w:rFonts w:eastAsia="Times New Roman" w:cs="Times New Roman"/>
          <w:color w:val="auto"/>
          <w:sz w:val="22"/>
          <w:lang w:val="fr-BE" w:eastAsia="en-GB"/>
        </w:rPr>
        <w:t>Dans les registres RHM et de</w:t>
      </w:r>
      <w:r w:rsidR="00F7663B">
        <w:rPr>
          <w:rFonts w:eastAsia="Times New Roman" w:cs="Times New Roman"/>
          <w:color w:val="auto"/>
          <w:sz w:val="22"/>
          <w:lang w:val="fr-BE" w:eastAsia="en-GB"/>
        </w:rPr>
        <w:t>s</w:t>
      </w:r>
      <w:r w:rsidR="00CF3EF8">
        <w:rPr>
          <w:rFonts w:eastAsia="Times New Roman" w:cs="Times New Roman"/>
          <w:color w:val="auto"/>
          <w:sz w:val="22"/>
          <w:lang w:val="fr-BE" w:eastAsia="en-GB"/>
        </w:rPr>
        <w:t xml:space="preserve"> statistique</w:t>
      </w:r>
      <w:r w:rsidR="00F7663B">
        <w:rPr>
          <w:rFonts w:eastAsia="Times New Roman" w:cs="Times New Roman"/>
          <w:color w:val="auto"/>
          <w:sz w:val="22"/>
          <w:lang w:val="fr-BE" w:eastAsia="en-GB"/>
        </w:rPr>
        <w:t>s</w:t>
      </w:r>
      <w:r w:rsidR="00CF3EF8">
        <w:rPr>
          <w:rFonts w:eastAsia="Times New Roman" w:cs="Times New Roman"/>
          <w:color w:val="auto"/>
          <w:sz w:val="22"/>
          <w:lang w:val="fr-BE" w:eastAsia="en-GB"/>
        </w:rPr>
        <w:t xml:space="preserve"> des causes de décès,</w:t>
      </w:r>
      <w:r>
        <w:rPr>
          <w:rFonts w:eastAsia="Times New Roman" w:cs="Times New Roman"/>
          <w:color w:val="auto"/>
          <w:sz w:val="22"/>
          <w:lang w:val="fr-BE" w:eastAsia="en-GB"/>
        </w:rPr>
        <w:t xml:space="preserve"> l</w:t>
      </w:r>
      <w:r w:rsidR="003737FE">
        <w:rPr>
          <w:rFonts w:eastAsia="Times New Roman" w:cs="Times New Roman"/>
          <w:color w:val="auto"/>
          <w:sz w:val="22"/>
          <w:lang w:val="fr-BE" w:eastAsia="en-GB"/>
        </w:rPr>
        <w:t>e codage</w:t>
      </w:r>
      <w:r>
        <w:rPr>
          <w:rFonts w:eastAsia="Times New Roman" w:cs="Times New Roman"/>
          <w:color w:val="auto"/>
          <w:sz w:val="22"/>
          <w:lang w:val="fr-BE" w:eastAsia="en-GB"/>
        </w:rPr>
        <w:t xml:space="preserve"> </w:t>
      </w:r>
      <w:r w:rsidR="003737FE">
        <w:rPr>
          <w:rFonts w:eastAsia="Times New Roman" w:cs="Times New Roman"/>
          <w:color w:val="auto"/>
          <w:sz w:val="22"/>
          <w:lang w:val="fr-BE" w:eastAsia="en-GB"/>
        </w:rPr>
        <w:t xml:space="preserve">des maladies et des problèmes de santé </w:t>
      </w:r>
      <w:r>
        <w:rPr>
          <w:rFonts w:eastAsia="Times New Roman" w:cs="Times New Roman"/>
          <w:color w:val="auto"/>
          <w:sz w:val="22"/>
          <w:lang w:val="fr-BE" w:eastAsia="en-GB"/>
        </w:rPr>
        <w:t xml:space="preserve">se fait sur base </w:t>
      </w:r>
      <w:r w:rsidR="00F7663B">
        <w:rPr>
          <w:rFonts w:eastAsia="Times New Roman" w:cs="Times New Roman"/>
          <w:color w:val="auto"/>
          <w:sz w:val="22"/>
          <w:lang w:val="fr-BE" w:eastAsia="en-GB"/>
        </w:rPr>
        <w:t xml:space="preserve">de </w:t>
      </w:r>
      <w:r>
        <w:rPr>
          <w:rFonts w:eastAsia="Times New Roman" w:cs="Times New Roman"/>
          <w:color w:val="auto"/>
          <w:sz w:val="22"/>
          <w:lang w:val="fr-BE" w:eastAsia="en-GB"/>
        </w:rPr>
        <w:t>l</w:t>
      </w:r>
      <w:r w:rsidRPr="00BB3611">
        <w:rPr>
          <w:rFonts w:eastAsia="Times New Roman" w:cs="Times New Roman"/>
          <w:color w:val="auto"/>
          <w:sz w:val="22"/>
          <w:lang w:val="fr-BE" w:eastAsia="en-GB"/>
        </w:rPr>
        <w:t xml:space="preserve">a </w:t>
      </w:r>
      <w:r w:rsidRPr="003737FE">
        <w:rPr>
          <w:rFonts w:eastAsia="Times New Roman" w:cs="Times New Roman"/>
          <w:i/>
          <w:color w:val="auto"/>
          <w:sz w:val="22"/>
          <w:lang w:val="fr-BE" w:eastAsia="en-GB"/>
        </w:rPr>
        <w:t xml:space="preserve">Classification internationale des maladies </w:t>
      </w:r>
      <w:r w:rsidRPr="003737FE">
        <w:rPr>
          <w:rFonts w:eastAsia="Times New Roman" w:cs="Times New Roman"/>
          <w:i/>
          <w:color w:val="auto"/>
          <w:sz w:val="22"/>
          <w:lang w:val="fr-FR" w:eastAsia="en-GB"/>
        </w:rPr>
        <w:t>et des problèmes de santé connexes</w:t>
      </w:r>
      <w:r w:rsidRPr="00B81796">
        <w:rPr>
          <w:rFonts w:eastAsia="Times New Roman" w:cs="Times New Roman"/>
          <w:color w:val="auto"/>
          <w:sz w:val="22"/>
          <w:lang w:val="fr-FR" w:eastAsia="en-GB"/>
        </w:rPr>
        <w:t xml:space="preserve"> </w:t>
      </w:r>
      <w:r>
        <w:rPr>
          <w:rFonts w:eastAsia="Times New Roman" w:cs="Times New Roman"/>
          <w:color w:val="auto"/>
          <w:sz w:val="22"/>
          <w:lang w:val="fr-BE" w:eastAsia="en-GB"/>
        </w:rPr>
        <w:t xml:space="preserve">de l’OMS </w:t>
      </w:r>
      <w:r w:rsidRPr="00BB3611">
        <w:rPr>
          <w:rFonts w:eastAsia="Times New Roman" w:cs="Times New Roman"/>
          <w:color w:val="auto"/>
          <w:sz w:val="22"/>
          <w:lang w:val="fr-BE" w:eastAsia="en-GB"/>
        </w:rPr>
        <w:t>(</w:t>
      </w:r>
      <w:r>
        <w:rPr>
          <w:rFonts w:eastAsia="Times New Roman" w:cs="Times New Roman"/>
          <w:color w:val="auto"/>
          <w:sz w:val="22"/>
          <w:lang w:val="fr-BE" w:eastAsia="en-GB"/>
        </w:rPr>
        <w:t>ICD</w:t>
      </w:r>
      <w:r w:rsidRPr="00BB3611">
        <w:rPr>
          <w:rFonts w:eastAsia="Times New Roman" w:cs="Times New Roman"/>
          <w:color w:val="auto"/>
          <w:sz w:val="22"/>
          <w:lang w:val="fr-BE" w:eastAsia="en-GB"/>
        </w:rPr>
        <w:t>)</w:t>
      </w:r>
      <w:r>
        <w:rPr>
          <w:rFonts w:eastAsia="Times New Roman" w:cs="Times New Roman"/>
          <w:color w:val="auto"/>
          <w:sz w:val="22"/>
          <w:lang w:val="fr-BE" w:eastAsia="en-GB"/>
        </w:rPr>
        <w:t>.</w:t>
      </w:r>
      <w:r w:rsidR="00CF3EF8">
        <w:rPr>
          <w:rFonts w:eastAsia="Times New Roman" w:cs="Times New Roman"/>
          <w:color w:val="auto"/>
          <w:sz w:val="22"/>
          <w:lang w:val="fr-BE" w:eastAsia="en-GB"/>
        </w:rPr>
        <w:t xml:space="preserve"> </w:t>
      </w:r>
      <w:r w:rsidR="003737FE">
        <w:rPr>
          <w:rFonts w:eastAsia="Times New Roman" w:cs="Times New Roman"/>
          <w:color w:val="auto"/>
          <w:sz w:val="22"/>
          <w:lang w:val="fr-BE" w:eastAsia="en-GB"/>
        </w:rPr>
        <w:t xml:space="preserve">Les codes </w:t>
      </w:r>
      <w:r w:rsidR="003737FE" w:rsidRPr="003737FE">
        <w:rPr>
          <w:rFonts w:eastAsia="Times New Roman" w:cs="Times New Roman"/>
          <w:b/>
          <w:color w:val="auto"/>
          <w:sz w:val="22"/>
          <w:lang w:val="fr-BE" w:eastAsia="en-GB"/>
        </w:rPr>
        <w:t>037</w:t>
      </w:r>
      <w:r w:rsidR="003737FE">
        <w:rPr>
          <w:rFonts w:eastAsia="Times New Roman" w:cs="Times New Roman"/>
          <w:color w:val="auto"/>
          <w:sz w:val="22"/>
          <w:lang w:val="fr-BE" w:eastAsia="en-GB"/>
        </w:rPr>
        <w:t xml:space="preserve"> (ICD-9) et </w:t>
      </w:r>
      <w:r w:rsidR="003737FE" w:rsidRPr="003737FE">
        <w:rPr>
          <w:rFonts w:eastAsia="Times New Roman" w:cs="Times New Roman"/>
          <w:b/>
          <w:color w:val="auto"/>
          <w:sz w:val="22"/>
          <w:lang w:val="fr-BE" w:eastAsia="en-GB"/>
        </w:rPr>
        <w:t>A35</w:t>
      </w:r>
      <w:r w:rsidR="003737FE">
        <w:rPr>
          <w:rFonts w:eastAsia="Times New Roman" w:cs="Times New Roman"/>
          <w:color w:val="auto"/>
          <w:sz w:val="22"/>
          <w:lang w:val="fr-BE" w:eastAsia="en-GB"/>
        </w:rPr>
        <w:t xml:space="preserve"> (ICD-10) réfèrent au tétanos et ont été utilisés pour consulter ces bases de données.</w:t>
      </w:r>
    </w:p>
    <w:p w14:paraId="002A3554" w14:textId="500583CA" w:rsidR="00CF3EF8" w:rsidRDefault="00C144F3" w:rsidP="000E0157">
      <w:pPr>
        <w:spacing w:before="120" w:after="240"/>
        <w:rPr>
          <w:rFonts w:eastAsia="Times New Roman" w:cs="Times New Roman"/>
          <w:color w:val="auto"/>
          <w:sz w:val="22"/>
          <w:lang w:val="fr-BE" w:eastAsia="en-GB"/>
        </w:rPr>
      </w:pPr>
      <w:r>
        <w:rPr>
          <w:rFonts w:eastAsia="Times New Roman" w:cs="Times New Roman"/>
          <w:color w:val="auto"/>
          <w:sz w:val="22"/>
          <w:lang w:val="fr-BE" w:eastAsia="en-GB"/>
        </w:rPr>
        <w:t xml:space="preserve">L’extraction des données du RHM a été réalisée par l’équipe </w:t>
      </w:r>
      <w:proofErr w:type="spellStart"/>
      <w:r>
        <w:rPr>
          <w:rFonts w:eastAsia="Times New Roman" w:cs="Times New Roman"/>
          <w:color w:val="auto"/>
          <w:sz w:val="22"/>
          <w:lang w:val="fr-BE" w:eastAsia="en-GB"/>
        </w:rPr>
        <w:t>AdHoc</w:t>
      </w:r>
      <w:proofErr w:type="spellEnd"/>
      <w:r>
        <w:rPr>
          <w:rFonts w:eastAsia="Times New Roman" w:cs="Times New Roman"/>
          <w:color w:val="auto"/>
          <w:sz w:val="22"/>
          <w:lang w:val="fr-BE" w:eastAsia="en-GB"/>
        </w:rPr>
        <w:t xml:space="preserve"> du </w:t>
      </w:r>
      <w:r w:rsidRPr="00A07C65">
        <w:rPr>
          <w:rFonts w:eastAsia="Times New Roman" w:cs="Times New Roman"/>
          <w:color w:val="auto"/>
          <w:sz w:val="22"/>
          <w:lang w:val="fr-BE" w:eastAsia="en-GB"/>
        </w:rPr>
        <w:t>SPF Santé publique, Sécurité de la Chaîne alimentaire et Environnement.</w:t>
      </w:r>
      <w:r w:rsidR="00CF3EF8">
        <w:rPr>
          <w:rFonts w:eastAsia="Times New Roman" w:cs="Times New Roman"/>
          <w:color w:val="auto"/>
          <w:sz w:val="22"/>
          <w:lang w:val="fr-BE" w:eastAsia="en-GB"/>
        </w:rPr>
        <w:t xml:space="preserve"> Les séjours hospitaliers avec un diagnostic principal ou un diagnostic secondaire de tétanos ont été recherchés. </w:t>
      </w:r>
    </w:p>
    <w:p w14:paraId="417536BA" w14:textId="31A56C35" w:rsidR="000E0157" w:rsidRPr="00CF3EF8" w:rsidRDefault="00410E59" w:rsidP="000E0157">
      <w:pPr>
        <w:spacing w:before="120" w:after="240"/>
        <w:rPr>
          <w:rFonts w:eastAsia="Times New Roman" w:cs="Arial"/>
          <w:b/>
          <w:color w:val="808080"/>
          <w:sz w:val="24"/>
          <w:lang w:val="fr-FR" w:eastAsia="en-GB"/>
        </w:rPr>
      </w:pPr>
      <w:r>
        <w:rPr>
          <w:rFonts w:eastAsia="Times New Roman" w:cs="Times New Roman"/>
          <w:color w:val="auto"/>
          <w:sz w:val="22"/>
          <w:lang w:val="fr-BE" w:eastAsia="en-GB"/>
        </w:rPr>
        <w:t>Pour les données de mortalité, l</w:t>
      </w:r>
      <w:r w:rsidR="003737FE">
        <w:rPr>
          <w:rFonts w:eastAsia="Times New Roman" w:cs="Times New Roman"/>
          <w:color w:val="auto"/>
          <w:sz w:val="22"/>
          <w:lang w:val="fr-BE" w:eastAsia="en-GB"/>
        </w:rPr>
        <w:t xml:space="preserve">e logiciel </w:t>
      </w:r>
      <w:hyperlink r:id="rId12" w:history="1">
        <w:r w:rsidR="003737FE" w:rsidRPr="00C86886">
          <w:rPr>
            <w:rStyle w:val="Hyperlink"/>
            <w:rFonts w:eastAsia="Times New Roman" w:cs="Times New Roman"/>
            <w:sz w:val="22"/>
            <w:lang w:val="fr-BE" w:eastAsia="en-GB"/>
          </w:rPr>
          <w:t>SPMA</w:t>
        </w:r>
      </w:hyperlink>
      <w:r w:rsidR="003737FE">
        <w:rPr>
          <w:rFonts w:eastAsia="Times New Roman" w:cs="Times New Roman"/>
          <w:color w:val="auto"/>
          <w:sz w:val="22"/>
          <w:lang w:val="fr-BE" w:eastAsia="en-GB"/>
        </w:rPr>
        <w:t xml:space="preserve"> </w:t>
      </w:r>
      <w:r w:rsidR="003737FE" w:rsidRPr="00D36D1B">
        <w:rPr>
          <w:rFonts w:eastAsia="Times New Roman" w:cs="Times New Roman"/>
          <w:color w:val="auto"/>
          <w:sz w:val="22"/>
          <w:lang w:val="fr-BE" w:eastAsia="en-GB"/>
        </w:rPr>
        <w:t>(</w:t>
      </w:r>
      <w:proofErr w:type="spellStart"/>
      <w:r w:rsidR="003737FE" w:rsidRPr="00D36D1B">
        <w:rPr>
          <w:rFonts w:eastAsia="Times New Roman" w:cs="Times New Roman"/>
          <w:color w:val="auto"/>
          <w:sz w:val="22"/>
          <w:lang w:val="fr-BE" w:eastAsia="en-GB"/>
        </w:rPr>
        <w:t>Standardized</w:t>
      </w:r>
      <w:proofErr w:type="spellEnd"/>
      <w:r w:rsidR="003737FE" w:rsidRPr="00D36D1B">
        <w:rPr>
          <w:rFonts w:eastAsia="Times New Roman" w:cs="Times New Roman"/>
          <w:color w:val="auto"/>
          <w:sz w:val="22"/>
          <w:lang w:val="fr-BE" w:eastAsia="en-GB"/>
        </w:rPr>
        <w:t xml:space="preserve"> </w:t>
      </w:r>
      <w:proofErr w:type="spellStart"/>
      <w:r w:rsidR="003737FE" w:rsidRPr="00D36D1B">
        <w:rPr>
          <w:rFonts w:eastAsia="Times New Roman" w:cs="Times New Roman"/>
          <w:color w:val="auto"/>
          <w:sz w:val="22"/>
          <w:lang w:val="fr-BE" w:eastAsia="en-GB"/>
        </w:rPr>
        <w:t>Pro</w:t>
      </w:r>
      <w:r w:rsidR="003737FE">
        <w:rPr>
          <w:rFonts w:eastAsia="Times New Roman" w:cs="Times New Roman"/>
          <w:color w:val="auto"/>
          <w:sz w:val="22"/>
          <w:lang w:val="fr-BE" w:eastAsia="en-GB"/>
        </w:rPr>
        <w:t>cedures</w:t>
      </w:r>
      <w:proofErr w:type="spellEnd"/>
      <w:r w:rsidR="003737FE">
        <w:rPr>
          <w:rFonts w:eastAsia="Times New Roman" w:cs="Times New Roman"/>
          <w:color w:val="auto"/>
          <w:sz w:val="22"/>
          <w:lang w:val="fr-BE" w:eastAsia="en-GB"/>
        </w:rPr>
        <w:t xml:space="preserve"> for </w:t>
      </w:r>
      <w:proofErr w:type="spellStart"/>
      <w:r w:rsidR="003737FE">
        <w:rPr>
          <w:rFonts w:eastAsia="Times New Roman" w:cs="Times New Roman"/>
          <w:color w:val="auto"/>
          <w:sz w:val="22"/>
          <w:lang w:val="fr-BE" w:eastAsia="en-GB"/>
        </w:rPr>
        <w:t>Mortality</w:t>
      </w:r>
      <w:proofErr w:type="spellEnd"/>
      <w:r w:rsidR="003737FE">
        <w:rPr>
          <w:rFonts w:eastAsia="Times New Roman" w:cs="Times New Roman"/>
          <w:color w:val="auto"/>
          <w:sz w:val="22"/>
          <w:lang w:val="fr-BE" w:eastAsia="en-GB"/>
        </w:rPr>
        <w:t xml:space="preserve"> </w:t>
      </w:r>
      <w:proofErr w:type="spellStart"/>
      <w:r w:rsidR="003737FE">
        <w:rPr>
          <w:rFonts w:eastAsia="Times New Roman" w:cs="Times New Roman"/>
          <w:color w:val="auto"/>
          <w:sz w:val="22"/>
          <w:lang w:val="fr-BE" w:eastAsia="en-GB"/>
        </w:rPr>
        <w:t>Analysis</w:t>
      </w:r>
      <w:proofErr w:type="spellEnd"/>
      <w:r w:rsidR="003737FE">
        <w:rPr>
          <w:rFonts w:eastAsia="Times New Roman" w:cs="Times New Roman"/>
          <w:color w:val="auto"/>
          <w:sz w:val="22"/>
          <w:lang w:val="fr-BE" w:eastAsia="en-GB"/>
        </w:rPr>
        <w:t>)</w:t>
      </w:r>
      <w:r w:rsidR="003737FE" w:rsidRPr="00667A24">
        <w:rPr>
          <w:rFonts w:eastAsia="Times New Roman" w:cs="Times New Roman"/>
          <w:color w:val="auto"/>
          <w:sz w:val="22"/>
          <w:lang w:val="fr-BE" w:eastAsia="en-GB"/>
        </w:rPr>
        <w:t xml:space="preserve"> </w:t>
      </w:r>
      <w:r w:rsidR="003737FE">
        <w:rPr>
          <w:rFonts w:eastAsia="Times New Roman" w:cs="Times New Roman"/>
          <w:color w:val="auto"/>
          <w:sz w:val="22"/>
          <w:lang w:val="fr-BE" w:eastAsia="en-GB"/>
        </w:rPr>
        <w:t xml:space="preserve">de </w:t>
      </w:r>
      <w:proofErr w:type="spellStart"/>
      <w:r w:rsidR="003737FE">
        <w:rPr>
          <w:rFonts w:eastAsia="Times New Roman" w:cs="Times New Roman"/>
          <w:color w:val="auto"/>
          <w:sz w:val="22"/>
          <w:lang w:val="fr-BE" w:eastAsia="en-GB"/>
        </w:rPr>
        <w:t>Sciensano</w:t>
      </w:r>
      <w:proofErr w:type="spellEnd"/>
      <w:r w:rsidR="003737FE">
        <w:rPr>
          <w:rFonts w:eastAsia="Times New Roman" w:cs="Times New Roman"/>
          <w:color w:val="auto"/>
          <w:sz w:val="22"/>
          <w:lang w:val="fr-BE" w:eastAsia="en-GB"/>
        </w:rPr>
        <w:t xml:space="preserve"> </w:t>
      </w:r>
      <w:r w:rsidR="00A87838">
        <w:rPr>
          <w:rFonts w:eastAsia="Times New Roman" w:cs="Times New Roman"/>
          <w:color w:val="auto"/>
          <w:sz w:val="22"/>
          <w:lang w:val="fr-BE" w:eastAsia="en-GB"/>
        </w:rPr>
        <w:t>a été u</w:t>
      </w:r>
      <w:r>
        <w:rPr>
          <w:rFonts w:eastAsia="Times New Roman" w:cs="Times New Roman"/>
          <w:color w:val="auto"/>
          <w:sz w:val="22"/>
          <w:lang w:val="fr-BE" w:eastAsia="en-GB"/>
        </w:rPr>
        <w:t>tilisé pour extraire l</w:t>
      </w:r>
      <w:r w:rsidR="00CF3EF8">
        <w:rPr>
          <w:rFonts w:eastAsia="Times New Roman" w:cs="Times New Roman"/>
          <w:color w:val="auto"/>
          <w:sz w:val="22"/>
          <w:lang w:val="fr-BE" w:eastAsia="en-GB"/>
        </w:rPr>
        <w:t xml:space="preserve">es décès </w:t>
      </w:r>
      <w:r w:rsidR="00A87838">
        <w:rPr>
          <w:rFonts w:eastAsia="Times New Roman" w:cs="Times New Roman"/>
          <w:color w:val="auto"/>
          <w:sz w:val="22"/>
          <w:lang w:val="fr-BE" w:eastAsia="en-GB"/>
        </w:rPr>
        <w:t xml:space="preserve">ayant le tétanos comme </w:t>
      </w:r>
      <w:r w:rsidR="00CF3EF8" w:rsidRPr="00CF3EF8">
        <w:rPr>
          <w:rFonts w:eastAsia="Times New Roman" w:cs="Times New Roman"/>
          <w:color w:val="auto"/>
          <w:sz w:val="22"/>
          <w:lang w:val="fr-BE" w:eastAsia="en-GB"/>
        </w:rPr>
        <w:t>cause i</w:t>
      </w:r>
      <w:r w:rsidR="00CF3EF8">
        <w:rPr>
          <w:rFonts w:eastAsia="Times New Roman" w:cs="Times New Roman"/>
          <w:color w:val="auto"/>
          <w:sz w:val="22"/>
          <w:lang w:val="fr-BE" w:eastAsia="en-GB"/>
        </w:rPr>
        <w:t>n</w:t>
      </w:r>
      <w:r>
        <w:rPr>
          <w:rFonts w:eastAsia="Times New Roman" w:cs="Times New Roman"/>
          <w:color w:val="auto"/>
          <w:sz w:val="22"/>
          <w:lang w:val="fr-BE" w:eastAsia="en-GB"/>
        </w:rPr>
        <w:t>itiale</w:t>
      </w:r>
      <w:r w:rsidR="00CF3EF8">
        <w:rPr>
          <w:rFonts w:eastAsia="Times New Roman" w:cs="Times New Roman"/>
          <w:color w:val="auto"/>
          <w:sz w:val="22"/>
          <w:lang w:val="fr-BE" w:eastAsia="en-GB"/>
        </w:rPr>
        <w:t xml:space="preserve"> (</w:t>
      </w:r>
      <w:r w:rsidR="00CF3EF8" w:rsidRPr="00CF3EF8">
        <w:rPr>
          <w:rFonts w:eastAsia="Times New Roman" w:cs="Times New Roman"/>
          <w:color w:val="auto"/>
          <w:sz w:val="22"/>
          <w:lang w:val="fr-BE" w:eastAsia="en-GB"/>
        </w:rPr>
        <w:t xml:space="preserve">«la maladie ou le traumatisme qui a déclenché l’évolution morbide conduisant </w:t>
      </w:r>
      <w:r w:rsidR="00CF3EF8" w:rsidRPr="00CF3EF8">
        <w:rPr>
          <w:rFonts w:eastAsia="Times New Roman" w:cs="Times New Roman"/>
          <w:color w:val="auto"/>
          <w:sz w:val="22"/>
          <w:lang w:val="fr-BE" w:eastAsia="en-GB"/>
        </w:rPr>
        <w:lastRenderedPageBreak/>
        <w:t>directement au décès, ou les circonstances de l’accident ou de l’acte de violence qui ont entraîné le traumatisme mortel»</w:t>
      </w:r>
      <w:r w:rsidR="00CF3EF8">
        <w:rPr>
          <w:rFonts w:eastAsia="Times New Roman" w:cs="Times New Roman"/>
          <w:color w:val="auto"/>
          <w:sz w:val="22"/>
          <w:lang w:val="fr-BE" w:eastAsia="en-GB"/>
        </w:rPr>
        <w:t>)</w:t>
      </w:r>
      <w:r w:rsidR="00F7663B">
        <w:rPr>
          <w:rFonts w:eastAsia="Times New Roman" w:cs="Times New Roman"/>
          <w:color w:val="auto"/>
          <w:sz w:val="22"/>
          <w:lang w:val="fr-BE" w:eastAsia="en-GB"/>
        </w:rPr>
        <w:t>.</w:t>
      </w:r>
      <w:r w:rsidR="00CF3EF8">
        <w:rPr>
          <w:rFonts w:eastAsia="Times New Roman" w:cs="Times New Roman"/>
          <w:color w:val="auto"/>
          <w:sz w:val="22"/>
          <w:lang w:val="fr-BE" w:eastAsia="en-GB"/>
        </w:rPr>
        <w:t xml:space="preserve"> </w:t>
      </w:r>
    </w:p>
    <w:p w14:paraId="1416E051" w14:textId="6B5F7F3D" w:rsidR="000E0157" w:rsidRDefault="00162123" w:rsidP="000E0157">
      <w:pPr>
        <w:spacing w:before="120" w:after="240"/>
        <w:jc w:val="left"/>
        <w:rPr>
          <w:rFonts w:eastAsia="Times New Roman" w:cs="Arial"/>
          <w:b/>
          <w:color w:val="808080"/>
          <w:sz w:val="24"/>
          <w:lang w:val="fr-BE" w:eastAsia="en-GB"/>
        </w:rPr>
      </w:pPr>
      <w:r w:rsidRPr="00162123">
        <w:rPr>
          <w:rFonts w:eastAsia="Times New Roman" w:cs="Arial"/>
          <w:b/>
          <w:color w:val="808080"/>
          <w:sz w:val="24"/>
          <w:lang w:val="fr-BE" w:eastAsia="en-GB"/>
        </w:rPr>
        <w:t>Représentativité de</w:t>
      </w:r>
      <w:r w:rsidR="00AC700F">
        <w:rPr>
          <w:rFonts w:eastAsia="Times New Roman" w:cs="Arial"/>
          <w:b/>
          <w:color w:val="808080"/>
          <w:sz w:val="24"/>
          <w:lang w:val="fr-BE" w:eastAsia="en-GB"/>
        </w:rPr>
        <w:t>s</w:t>
      </w:r>
      <w:r w:rsidRPr="00162123">
        <w:rPr>
          <w:rFonts w:eastAsia="Times New Roman" w:cs="Arial"/>
          <w:b/>
          <w:color w:val="808080"/>
          <w:sz w:val="24"/>
          <w:lang w:val="fr-BE" w:eastAsia="en-GB"/>
        </w:rPr>
        <w:t xml:space="preserve"> données </w:t>
      </w:r>
    </w:p>
    <w:p w14:paraId="1B92C44B" w14:textId="68A5528E" w:rsidR="00C86886" w:rsidRPr="00A07C65" w:rsidRDefault="00061925" w:rsidP="000E0157">
      <w:pPr>
        <w:spacing w:before="120" w:after="240"/>
        <w:rPr>
          <w:rFonts w:eastAsia="Times New Roman" w:cs="Times New Roman"/>
          <w:color w:val="auto"/>
          <w:sz w:val="22"/>
          <w:lang w:val="fr-FR" w:eastAsia="en-GB"/>
        </w:rPr>
      </w:pPr>
      <w:r>
        <w:rPr>
          <w:rFonts w:eastAsia="Times New Roman" w:cs="Arial"/>
          <w:color w:val="auto"/>
          <w:sz w:val="22"/>
          <w:lang w:val="fr-BE" w:eastAsia="en-GB"/>
        </w:rPr>
        <w:t xml:space="preserve">Il n’y a </w:t>
      </w:r>
      <w:r w:rsidRPr="00E323E7">
        <w:rPr>
          <w:rFonts w:eastAsia="Times New Roman" w:cs="Times New Roman"/>
          <w:color w:val="auto"/>
          <w:sz w:val="22"/>
          <w:lang w:val="fr-FR" w:eastAsia="en-GB"/>
        </w:rPr>
        <w:t xml:space="preserve">actuellement pas de programme de surveillance </w:t>
      </w:r>
      <w:r>
        <w:rPr>
          <w:rFonts w:eastAsia="Times New Roman" w:cs="Times New Roman"/>
          <w:color w:val="auto"/>
          <w:sz w:val="22"/>
          <w:lang w:val="fr-FR" w:eastAsia="en-GB"/>
        </w:rPr>
        <w:t xml:space="preserve">active </w:t>
      </w:r>
      <w:r w:rsidRPr="00E323E7">
        <w:rPr>
          <w:rFonts w:eastAsia="Times New Roman" w:cs="Times New Roman"/>
          <w:color w:val="auto"/>
          <w:sz w:val="22"/>
          <w:lang w:val="fr-FR" w:eastAsia="en-GB"/>
        </w:rPr>
        <w:t>du tét</w:t>
      </w:r>
      <w:r>
        <w:rPr>
          <w:rFonts w:eastAsia="Times New Roman" w:cs="Times New Roman"/>
          <w:color w:val="auto"/>
          <w:sz w:val="22"/>
          <w:lang w:val="fr-FR" w:eastAsia="en-GB"/>
        </w:rPr>
        <w:t>anos chez l'homme en Belgique, et l</w:t>
      </w:r>
      <w:r w:rsidR="00AE3FD4">
        <w:rPr>
          <w:rFonts w:eastAsia="Times New Roman" w:cs="Times New Roman"/>
          <w:color w:val="auto"/>
          <w:sz w:val="22"/>
          <w:lang w:val="fr-FR" w:eastAsia="en-GB"/>
        </w:rPr>
        <w:t>a maladie</w:t>
      </w:r>
      <w:r>
        <w:rPr>
          <w:rFonts w:eastAsia="Times New Roman" w:cs="Times New Roman"/>
          <w:color w:val="auto"/>
          <w:sz w:val="22"/>
          <w:lang w:val="fr-FR" w:eastAsia="en-GB"/>
        </w:rPr>
        <w:t xml:space="preserve"> n’est plus à déclaration obligatoire</w:t>
      </w:r>
      <w:r w:rsidRPr="006F284D">
        <w:rPr>
          <w:rStyle w:val="FootnoteReference"/>
          <w:rFonts w:eastAsia="Times New Roman" w:cs="Times New Roman"/>
          <w:color w:val="auto"/>
          <w:sz w:val="22"/>
          <w:lang w:eastAsia="en-GB"/>
        </w:rPr>
        <w:footnoteReference w:id="1"/>
      </w:r>
      <w:r w:rsidR="00A07C65">
        <w:rPr>
          <w:rFonts w:eastAsia="Times New Roman" w:cs="Times New Roman"/>
          <w:color w:val="auto"/>
          <w:sz w:val="22"/>
          <w:lang w:val="fr-FR" w:eastAsia="en-GB"/>
        </w:rPr>
        <w:t>. D</w:t>
      </w:r>
      <w:r>
        <w:rPr>
          <w:rFonts w:eastAsia="Times New Roman" w:cs="Times New Roman"/>
          <w:color w:val="auto"/>
          <w:sz w:val="22"/>
          <w:lang w:val="fr-FR" w:eastAsia="en-GB"/>
        </w:rPr>
        <w:t>e</w:t>
      </w:r>
      <w:r w:rsidR="003737FE">
        <w:rPr>
          <w:rFonts w:eastAsia="Times New Roman" w:cs="Times New Roman"/>
          <w:color w:val="auto"/>
          <w:sz w:val="22"/>
          <w:lang w:val="fr-FR" w:eastAsia="en-GB"/>
        </w:rPr>
        <w:t xml:space="preserve">ux </w:t>
      </w:r>
      <w:r>
        <w:rPr>
          <w:rFonts w:eastAsia="Times New Roman" w:cs="Times New Roman"/>
          <w:color w:val="auto"/>
          <w:sz w:val="22"/>
          <w:lang w:val="fr-FR" w:eastAsia="en-GB"/>
        </w:rPr>
        <w:t>registres à visé administratif</w:t>
      </w:r>
      <w:r w:rsidR="003737FE">
        <w:rPr>
          <w:rFonts w:eastAsia="Times New Roman" w:cs="Times New Roman"/>
          <w:color w:val="auto"/>
          <w:sz w:val="22"/>
          <w:lang w:val="fr-FR" w:eastAsia="en-GB"/>
        </w:rPr>
        <w:t xml:space="preserve"> ont </w:t>
      </w:r>
      <w:r w:rsidR="00A07C65">
        <w:rPr>
          <w:rFonts w:eastAsia="Times New Roman" w:cs="Times New Roman"/>
          <w:color w:val="auto"/>
          <w:sz w:val="22"/>
          <w:lang w:val="fr-FR" w:eastAsia="en-GB"/>
        </w:rPr>
        <w:t xml:space="preserve">donc </w:t>
      </w:r>
      <w:r w:rsidR="003737FE">
        <w:rPr>
          <w:rFonts w:eastAsia="Times New Roman" w:cs="Times New Roman"/>
          <w:color w:val="auto"/>
          <w:sz w:val="22"/>
          <w:lang w:val="fr-FR" w:eastAsia="en-GB"/>
        </w:rPr>
        <w:t>été consultés</w:t>
      </w:r>
      <w:r w:rsidR="00C144F3">
        <w:rPr>
          <w:rFonts w:eastAsia="Times New Roman" w:cs="Times New Roman"/>
          <w:color w:val="auto"/>
          <w:sz w:val="22"/>
          <w:lang w:val="fr-FR" w:eastAsia="en-GB"/>
        </w:rPr>
        <w:t>, le RHM et l</w:t>
      </w:r>
      <w:r w:rsidR="00410E59">
        <w:rPr>
          <w:rFonts w:eastAsia="Times New Roman" w:cs="Times New Roman"/>
          <w:color w:val="auto"/>
          <w:sz w:val="22"/>
          <w:lang w:val="fr-FR" w:eastAsia="en-GB"/>
        </w:rPr>
        <w:t>es données de mortalité</w:t>
      </w:r>
      <w:r w:rsidR="00A07C65">
        <w:rPr>
          <w:rFonts w:eastAsia="Times New Roman" w:cs="Times New Roman"/>
          <w:color w:val="auto"/>
          <w:sz w:val="22"/>
          <w:lang w:val="fr-FR" w:eastAsia="en-GB"/>
        </w:rPr>
        <w:t>.</w:t>
      </w:r>
      <w:r w:rsidR="00A07C65" w:rsidRPr="00A07C65">
        <w:rPr>
          <w:rFonts w:eastAsia="Times New Roman" w:cs="Times New Roman"/>
          <w:color w:val="auto"/>
          <w:sz w:val="22"/>
          <w:lang w:val="fr-BE" w:eastAsia="en-GB"/>
        </w:rPr>
        <w:t xml:space="preserve"> </w:t>
      </w:r>
      <w:r w:rsidR="00A07C65">
        <w:rPr>
          <w:rFonts w:eastAsia="Times New Roman" w:cs="Times New Roman"/>
          <w:color w:val="auto"/>
          <w:sz w:val="22"/>
          <w:lang w:val="fr-BE" w:eastAsia="en-GB"/>
        </w:rPr>
        <w:t>Leur usage primaire n’est pas celle de l’épidémiologie et le nombre exact de cas de tétanos sur le territoire Belge ne peut en être extrait. Néanmoins, en l’absence d’autres sources de données</w:t>
      </w:r>
      <w:r w:rsidR="002E22FB">
        <w:rPr>
          <w:rFonts w:eastAsia="Times New Roman" w:cs="Times New Roman"/>
          <w:color w:val="auto"/>
          <w:sz w:val="22"/>
          <w:lang w:val="fr-BE" w:eastAsia="en-GB"/>
        </w:rPr>
        <w:t xml:space="preserve"> et tout en tenant compte de leur spécificité</w:t>
      </w:r>
      <w:r w:rsidR="00A07C65">
        <w:rPr>
          <w:rFonts w:eastAsia="Times New Roman" w:cs="Times New Roman"/>
          <w:color w:val="auto"/>
          <w:sz w:val="22"/>
          <w:lang w:val="fr-BE" w:eastAsia="en-GB"/>
        </w:rPr>
        <w:t xml:space="preserve">, ces registres apportent des informations importantes. </w:t>
      </w:r>
    </w:p>
    <w:p w14:paraId="1F900438" w14:textId="4CE3B5A6" w:rsidR="00667A24" w:rsidRDefault="00EF48B6" w:rsidP="00410E59">
      <w:pPr>
        <w:ind w:left="708"/>
        <w:rPr>
          <w:rFonts w:eastAsia="Times New Roman" w:cs="Times New Roman"/>
          <w:color w:val="auto"/>
          <w:sz w:val="22"/>
          <w:lang w:val="fr-BE" w:eastAsia="en-GB"/>
        </w:rPr>
      </w:pPr>
      <w:r>
        <w:rPr>
          <w:rFonts w:eastAsia="Times New Roman" w:cs="Times New Roman"/>
          <w:color w:val="auto"/>
          <w:sz w:val="22"/>
          <w:lang w:val="fr-BE" w:eastAsia="en-GB"/>
        </w:rPr>
        <w:t>L</w:t>
      </w:r>
      <w:r w:rsidR="00AE3FD4">
        <w:rPr>
          <w:rFonts w:eastAsia="Times New Roman" w:cs="Times New Roman"/>
          <w:color w:val="auto"/>
          <w:sz w:val="22"/>
          <w:lang w:val="fr-BE" w:eastAsia="en-GB"/>
        </w:rPr>
        <w:t>a collecte et l’analyse d</w:t>
      </w:r>
      <w:r>
        <w:rPr>
          <w:rFonts w:eastAsia="Times New Roman" w:cs="Times New Roman"/>
          <w:color w:val="auto"/>
          <w:sz w:val="22"/>
          <w:lang w:val="fr-BE" w:eastAsia="en-GB"/>
        </w:rPr>
        <w:t xml:space="preserve">es </w:t>
      </w:r>
      <w:r w:rsidRPr="00C86886">
        <w:rPr>
          <w:rFonts w:eastAsia="Times New Roman" w:cs="Times New Roman"/>
          <w:b/>
          <w:color w:val="auto"/>
          <w:sz w:val="22"/>
          <w:lang w:val="fr-BE" w:eastAsia="en-GB"/>
        </w:rPr>
        <w:t>données du RHM</w:t>
      </w:r>
      <w:r>
        <w:rPr>
          <w:rFonts w:eastAsia="Times New Roman" w:cs="Times New Roman"/>
          <w:color w:val="auto"/>
          <w:sz w:val="22"/>
          <w:lang w:val="fr-BE" w:eastAsia="en-GB"/>
        </w:rPr>
        <w:t xml:space="preserve"> </w:t>
      </w:r>
      <w:r w:rsidR="002E22FB">
        <w:rPr>
          <w:rFonts w:eastAsia="Times New Roman" w:cs="Times New Roman"/>
          <w:color w:val="auto"/>
          <w:sz w:val="22"/>
          <w:lang w:val="fr-BE" w:eastAsia="en-GB"/>
        </w:rPr>
        <w:t>a pour objectif de</w:t>
      </w:r>
      <w:r w:rsidR="00667A24">
        <w:rPr>
          <w:rFonts w:eastAsia="Times New Roman" w:cs="Times New Roman"/>
          <w:color w:val="auto"/>
          <w:sz w:val="22"/>
          <w:lang w:val="fr-BE" w:eastAsia="en-GB"/>
        </w:rPr>
        <w:t xml:space="preserve"> s</w:t>
      </w:r>
      <w:r w:rsidR="00667A24" w:rsidRPr="00667A24">
        <w:rPr>
          <w:rFonts w:eastAsia="Times New Roman" w:cs="Times New Roman"/>
          <w:color w:val="auto"/>
          <w:sz w:val="22"/>
          <w:lang w:val="fr-BE" w:eastAsia="en-GB"/>
        </w:rPr>
        <w:t>outenir la polit</w:t>
      </w:r>
      <w:r w:rsidR="005D34BF">
        <w:rPr>
          <w:rFonts w:eastAsia="Times New Roman" w:cs="Times New Roman"/>
          <w:color w:val="auto"/>
          <w:sz w:val="22"/>
          <w:lang w:val="fr-BE" w:eastAsia="en-GB"/>
        </w:rPr>
        <w:t xml:space="preserve">ique de santé du gouvernement </w:t>
      </w:r>
      <w:r w:rsidR="005D34BF" w:rsidRPr="005D34BF">
        <w:rPr>
          <w:rFonts w:eastAsia="Times New Roman" w:cs="Times New Roman"/>
          <w:color w:val="auto"/>
          <w:sz w:val="22"/>
          <w:lang w:val="fr-BE" w:eastAsia="en-GB"/>
        </w:rPr>
        <w:t>(ex. organiser le financement des hôpitaux) et soutenir la politique de santé au sein des hôpitaux (ex. par la production d’un feed-back généra</w:t>
      </w:r>
      <w:r w:rsidR="005D34BF">
        <w:rPr>
          <w:rFonts w:eastAsia="Times New Roman" w:cs="Times New Roman"/>
          <w:color w:val="auto"/>
          <w:sz w:val="22"/>
          <w:lang w:val="fr-BE" w:eastAsia="en-GB"/>
        </w:rPr>
        <w:t xml:space="preserve">l et de </w:t>
      </w:r>
      <w:proofErr w:type="spellStart"/>
      <w:r w:rsidR="005D34BF">
        <w:rPr>
          <w:rFonts w:eastAsia="Times New Roman" w:cs="Times New Roman"/>
          <w:color w:val="auto"/>
          <w:sz w:val="22"/>
          <w:lang w:val="fr-BE" w:eastAsia="en-GB"/>
        </w:rPr>
        <w:t>feed-backs</w:t>
      </w:r>
      <w:proofErr w:type="spellEnd"/>
      <w:r w:rsidR="005D34BF">
        <w:rPr>
          <w:rFonts w:eastAsia="Times New Roman" w:cs="Times New Roman"/>
          <w:color w:val="auto"/>
          <w:sz w:val="22"/>
          <w:lang w:val="fr-BE" w:eastAsia="en-GB"/>
        </w:rPr>
        <w:t xml:space="preserve"> individuels).</w:t>
      </w:r>
      <w:r w:rsidR="001A38A2">
        <w:rPr>
          <w:rFonts w:eastAsia="Times New Roman" w:cs="Times New Roman"/>
          <w:color w:val="auto"/>
          <w:sz w:val="22"/>
          <w:lang w:val="fr-BE" w:eastAsia="en-GB"/>
        </w:rPr>
        <w:t xml:space="preserve"> </w:t>
      </w:r>
      <w:r w:rsidR="00A07C65" w:rsidRPr="00A07C65">
        <w:rPr>
          <w:rFonts w:eastAsia="Times New Roman" w:cs="Times New Roman"/>
          <w:color w:val="auto"/>
          <w:sz w:val="22"/>
          <w:lang w:val="fr-BE" w:eastAsia="en-GB"/>
        </w:rPr>
        <w:t>Pour chaque séjour hospitalier, les données collecté</w:t>
      </w:r>
      <w:r w:rsidR="00CB70E1">
        <w:rPr>
          <w:rFonts w:eastAsia="Times New Roman" w:cs="Times New Roman"/>
          <w:color w:val="auto"/>
          <w:sz w:val="22"/>
          <w:lang w:val="fr-BE" w:eastAsia="en-GB"/>
        </w:rPr>
        <w:t>e</w:t>
      </w:r>
      <w:r w:rsidR="00A07C65" w:rsidRPr="00A07C65">
        <w:rPr>
          <w:rFonts w:eastAsia="Times New Roman" w:cs="Times New Roman"/>
          <w:color w:val="auto"/>
          <w:sz w:val="22"/>
          <w:lang w:val="fr-BE" w:eastAsia="en-GB"/>
        </w:rPr>
        <w:t xml:space="preserve">s concernent l’hôpital et le service, l’âge et le sexe du patient, l'arrondissement de son domicile, le diagnostic des maladies et les prestations médicales s'y référant. </w:t>
      </w:r>
      <w:r w:rsidR="00A07C65">
        <w:rPr>
          <w:rFonts w:eastAsia="Times New Roman" w:cs="Times New Roman"/>
          <w:color w:val="auto"/>
          <w:sz w:val="22"/>
          <w:lang w:val="fr-BE" w:eastAsia="en-GB"/>
        </w:rPr>
        <w:t xml:space="preserve">Une </w:t>
      </w:r>
      <w:r w:rsidR="00D25836">
        <w:rPr>
          <w:rFonts w:eastAsia="Times New Roman" w:cs="Times New Roman"/>
          <w:color w:val="auto"/>
          <w:sz w:val="22"/>
          <w:lang w:val="fr-BE" w:eastAsia="en-GB"/>
        </w:rPr>
        <w:t xml:space="preserve">légère surestimation du nombre </w:t>
      </w:r>
      <w:r w:rsidR="00061925">
        <w:rPr>
          <w:rFonts w:eastAsia="Times New Roman" w:cs="Times New Roman"/>
          <w:color w:val="auto"/>
          <w:sz w:val="22"/>
          <w:lang w:val="fr-BE" w:eastAsia="en-GB"/>
        </w:rPr>
        <w:t xml:space="preserve">de séjours hospitaliers pour une maladie donnée </w:t>
      </w:r>
      <w:r w:rsidR="00A07C65">
        <w:rPr>
          <w:rFonts w:eastAsia="Times New Roman" w:cs="Times New Roman"/>
          <w:color w:val="auto"/>
          <w:sz w:val="22"/>
          <w:lang w:val="fr-BE" w:eastAsia="en-GB"/>
        </w:rPr>
        <w:t>est à considérer,</w:t>
      </w:r>
      <w:r w:rsidR="00D25836" w:rsidRPr="00D25836">
        <w:rPr>
          <w:rFonts w:eastAsia="Times New Roman" w:cs="Times New Roman"/>
          <w:color w:val="auto"/>
          <w:sz w:val="22"/>
          <w:lang w:val="fr-BE" w:eastAsia="en-GB"/>
        </w:rPr>
        <w:t xml:space="preserve"> </w:t>
      </w:r>
      <w:r w:rsidR="00667A24">
        <w:rPr>
          <w:rFonts w:eastAsia="Times New Roman" w:cs="Times New Roman"/>
          <w:color w:val="auto"/>
          <w:sz w:val="22"/>
          <w:lang w:val="fr-BE" w:eastAsia="en-GB"/>
        </w:rPr>
        <w:t>lié</w:t>
      </w:r>
      <w:r w:rsidR="009B4554">
        <w:rPr>
          <w:rFonts w:eastAsia="Times New Roman" w:cs="Times New Roman"/>
          <w:color w:val="auto"/>
          <w:sz w:val="22"/>
          <w:lang w:val="fr-BE" w:eastAsia="en-GB"/>
        </w:rPr>
        <w:t>e</w:t>
      </w:r>
      <w:r w:rsidR="00D25836" w:rsidRPr="00D25836">
        <w:rPr>
          <w:rFonts w:eastAsia="Times New Roman" w:cs="Times New Roman"/>
          <w:color w:val="auto"/>
          <w:sz w:val="22"/>
          <w:lang w:val="fr-BE" w:eastAsia="en-GB"/>
        </w:rPr>
        <w:t xml:space="preserve"> </w:t>
      </w:r>
      <w:r w:rsidR="00667A24">
        <w:rPr>
          <w:rFonts w:eastAsia="Times New Roman" w:cs="Times New Roman"/>
          <w:color w:val="auto"/>
          <w:sz w:val="22"/>
          <w:lang w:val="fr-BE" w:eastAsia="en-GB"/>
        </w:rPr>
        <w:t>soit à</w:t>
      </w:r>
      <w:r w:rsidR="00D25836" w:rsidRPr="00D25836">
        <w:rPr>
          <w:rFonts w:eastAsia="Times New Roman" w:cs="Times New Roman"/>
          <w:color w:val="auto"/>
          <w:sz w:val="22"/>
          <w:lang w:val="fr-BE" w:eastAsia="en-GB"/>
        </w:rPr>
        <w:t xml:space="preserve"> </w:t>
      </w:r>
      <w:r w:rsidR="00667A24">
        <w:rPr>
          <w:rFonts w:eastAsia="Times New Roman" w:cs="Times New Roman"/>
          <w:color w:val="auto"/>
          <w:sz w:val="22"/>
          <w:lang w:val="fr-BE" w:eastAsia="en-GB"/>
        </w:rPr>
        <w:t>des</w:t>
      </w:r>
      <w:r w:rsidR="00D25836" w:rsidRPr="00D25836">
        <w:rPr>
          <w:rFonts w:eastAsia="Times New Roman" w:cs="Times New Roman"/>
          <w:color w:val="auto"/>
          <w:sz w:val="22"/>
          <w:lang w:val="fr-BE" w:eastAsia="en-GB"/>
        </w:rPr>
        <w:t xml:space="preserve"> transferts de patients d'un hôpital à l'autre</w:t>
      </w:r>
      <w:r w:rsidR="00667A24">
        <w:rPr>
          <w:rFonts w:eastAsia="Times New Roman" w:cs="Times New Roman"/>
          <w:color w:val="auto"/>
          <w:sz w:val="22"/>
          <w:lang w:val="fr-BE" w:eastAsia="en-GB"/>
        </w:rPr>
        <w:t xml:space="preserve"> (compté comme 2 séjours hospitaliers séparés) ou </w:t>
      </w:r>
      <w:r w:rsidR="00A9073B">
        <w:rPr>
          <w:rFonts w:eastAsia="Times New Roman" w:cs="Times New Roman"/>
          <w:color w:val="auto"/>
          <w:sz w:val="22"/>
          <w:lang w:val="fr-BE" w:eastAsia="en-GB"/>
        </w:rPr>
        <w:t xml:space="preserve">à </w:t>
      </w:r>
      <w:r w:rsidR="00667A24">
        <w:rPr>
          <w:rFonts w:eastAsia="Times New Roman" w:cs="Times New Roman"/>
          <w:color w:val="auto"/>
          <w:sz w:val="22"/>
          <w:lang w:val="fr-BE" w:eastAsia="en-GB"/>
        </w:rPr>
        <w:t xml:space="preserve">des </w:t>
      </w:r>
      <w:r w:rsidR="00D25836" w:rsidRPr="00D25836">
        <w:rPr>
          <w:rFonts w:eastAsia="Times New Roman" w:cs="Times New Roman"/>
          <w:color w:val="auto"/>
          <w:sz w:val="22"/>
          <w:lang w:val="fr-BE" w:eastAsia="en-GB"/>
        </w:rPr>
        <w:t>erreurs de codification</w:t>
      </w:r>
      <w:r w:rsidR="00667A24">
        <w:rPr>
          <w:rFonts w:eastAsia="Times New Roman" w:cs="Times New Roman"/>
          <w:color w:val="auto"/>
          <w:sz w:val="22"/>
          <w:lang w:val="fr-BE" w:eastAsia="en-GB"/>
        </w:rPr>
        <w:t xml:space="preserve"> (</w:t>
      </w:r>
      <w:hyperlink r:id="rId13" w:history="1">
        <w:r w:rsidR="00667A24" w:rsidRPr="009B4554">
          <w:rPr>
            <w:rStyle w:val="Hyperlink"/>
            <w:rFonts w:eastAsia="Times New Roman" w:cs="Times New Roman"/>
            <w:sz w:val="22"/>
            <w:lang w:val="fr-BE" w:eastAsia="en-GB"/>
          </w:rPr>
          <w:t>lien</w:t>
        </w:r>
      </w:hyperlink>
      <w:r w:rsidR="00667A24">
        <w:rPr>
          <w:rFonts w:eastAsia="Times New Roman" w:cs="Times New Roman"/>
          <w:color w:val="auto"/>
          <w:sz w:val="22"/>
          <w:lang w:val="fr-BE" w:eastAsia="en-GB"/>
        </w:rPr>
        <w:t>)</w:t>
      </w:r>
      <w:r w:rsidR="00D25836">
        <w:rPr>
          <w:rFonts w:eastAsia="Times New Roman" w:cs="Times New Roman"/>
          <w:color w:val="auto"/>
          <w:sz w:val="22"/>
          <w:lang w:val="fr-BE" w:eastAsia="en-GB"/>
        </w:rPr>
        <w:t>.</w:t>
      </w:r>
      <w:r w:rsidR="00667A24">
        <w:rPr>
          <w:rFonts w:eastAsia="Times New Roman" w:cs="Times New Roman"/>
          <w:color w:val="auto"/>
          <w:sz w:val="22"/>
          <w:lang w:val="fr-BE" w:eastAsia="en-GB"/>
        </w:rPr>
        <w:t xml:space="preserve"> </w:t>
      </w:r>
    </w:p>
    <w:p w14:paraId="777D8DD9" w14:textId="7DAC9E75" w:rsidR="00667A24" w:rsidRPr="00410E59" w:rsidRDefault="00410E59" w:rsidP="00410E59">
      <w:pPr>
        <w:spacing w:before="120" w:after="240"/>
        <w:ind w:left="708"/>
        <w:rPr>
          <w:color w:val="auto"/>
          <w:sz w:val="22"/>
          <w:lang w:val="fr-FR" w:eastAsia="en-GB"/>
        </w:rPr>
      </w:pPr>
      <w:r>
        <w:rPr>
          <w:color w:val="auto"/>
          <w:sz w:val="22"/>
          <w:lang w:val="fr-FR" w:eastAsia="en-GB"/>
        </w:rPr>
        <w:t xml:space="preserve">Les </w:t>
      </w:r>
      <w:r w:rsidRPr="00410E59">
        <w:rPr>
          <w:b/>
          <w:color w:val="auto"/>
          <w:sz w:val="22"/>
          <w:lang w:val="fr-FR" w:eastAsia="en-GB"/>
        </w:rPr>
        <w:t>données de mortalité</w:t>
      </w:r>
      <w:r>
        <w:rPr>
          <w:color w:val="auto"/>
          <w:sz w:val="22"/>
          <w:lang w:val="fr-FR" w:eastAsia="en-GB"/>
        </w:rPr>
        <w:t xml:space="preserve"> sont obtenus </w:t>
      </w:r>
      <w:r w:rsidRPr="00410E59">
        <w:rPr>
          <w:color w:val="auto"/>
          <w:sz w:val="22"/>
          <w:lang w:val="fr-FR" w:eastAsia="en-GB"/>
        </w:rPr>
        <w:t xml:space="preserve">pour chaque décès survenu en </w:t>
      </w:r>
      <w:r w:rsidR="009B4554">
        <w:rPr>
          <w:color w:val="auto"/>
          <w:sz w:val="22"/>
          <w:lang w:val="fr-FR" w:eastAsia="en-GB"/>
        </w:rPr>
        <w:t xml:space="preserve">Belgique, selon la procédure décrite </w:t>
      </w:r>
      <w:hyperlink r:id="rId14" w:anchor="documents" w:history="1">
        <w:r w:rsidR="009B4554" w:rsidRPr="009B4554">
          <w:rPr>
            <w:rStyle w:val="Hyperlink"/>
            <w:sz w:val="22"/>
            <w:lang w:val="fr-FR" w:eastAsia="en-GB"/>
          </w:rPr>
          <w:t>ici</w:t>
        </w:r>
      </w:hyperlink>
      <w:r w:rsidR="009B4554">
        <w:rPr>
          <w:color w:val="auto"/>
          <w:sz w:val="22"/>
          <w:lang w:val="fr-FR" w:eastAsia="en-GB"/>
        </w:rPr>
        <w:t xml:space="preserve">. </w:t>
      </w:r>
      <w:r w:rsidR="008A2688">
        <w:rPr>
          <w:color w:val="auto"/>
          <w:sz w:val="22"/>
          <w:lang w:val="fr-FR" w:eastAsia="en-GB"/>
        </w:rPr>
        <w:t>Depuis 2010</w:t>
      </w:r>
      <w:r w:rsidR="003737FE" w:rsidRPr="00B81796">
        <w:rPr>
          <w:color w:val="auto"/>
          <w:sz w:val="22"/>
          <w:lang w:val="fr-FR" w:eastAsia="en-GB"/>
        </w:rPr>
        <w:t xml:space="preserve">, </w:t>
      </w:r>
      <w:r w:rsidR="003737FE" w:rsidRPr="00410E59">
        <w:rPr>
          <w:color w:val="auto"/>
          <w:sz w:val="22"/>
          <w:lang w:val="fr-FR" w:eastAsia="en-GB"/>
        </w:rPr>
        <w:t>la D</w:t>
      </w:r>
      <w:r w:rsidR="008A2688" w:rsidRPr="00410E59">
        <w:rPr>
          <w:color w:val="auto"/>
          <w:sz w:val="22"/>
          <w:lang w:val="fr-FR" w:eastAsia="en-GB"/>
        </w:rPr>
        <w:t xml:space="preserve">irection </w:t>
      </w:r>
      <w:r w:rsidR="003737FE" w:rsidRPr="00410E59">
        <w:rPr>
          <w:color w:val="auto"/>
          <w:sz w:val="22"/>
          <w:lang w:val="fr-FR" w:eastAsia="en-GB"/>
        </w:rPr>
        <w:t>G</w:t>
      </w:r>
      <w:r w:rsidR="008A2688" w:rsidRPr="00410E59">
        <w:rPr>
          <w:color w:val="auto"/>
          <w:sz w:val="22"/>
          <w:lang w:val="fr-FR" w:eastAsia="en-GB"/>
        </w:rPr>
        <w:t>énérale</w:t>
      </w:r>
      <w:r w:rsidR="003737FE" w:rsidRPr="00410E59">
        <w:rPr>
          <w:color w:val="auto"/>
          <w:sz w:val="22"/>
          <w:lang w:val="fr-FR" w:eastAsia="en-GB"/>
        </w:rPr>
        <w:t xml:space="preserve"> Statistique </w:t>
      </w:r>
      <w:r w:rsidR="008A2688" w:rsidRPr="00410E59">
        <w:rPr>
          <w:color w:val="auto"/>
          <w:sz w:val="22"/>
          <w:lang w:val="fr-FR" w:eastAsia="en-GB"/>
        </w:rPr>
        <w:t>du SPF économie</w:t>
      </w:r>
      <w:r w:rsidR="008A2688">
        <w:rPr>
          <w:color w:val="auto"/>
          <w:sz w:val="22"/>
          <w:lang w:val="fr-FR" w:eastAsia="en-GB"/>
        </w:rPr>
        <w:t xml:space="preserve"> </w:t>
      </w:r>
      <w:r w:rsidR="003737FE" w:rsidRPr="00B81796">
        <w:rPr>
          <w:color w:val="auto"/>
          <w:sz w:val="22"/>
          <w:lang w:val="fr-FR" w:eastAsia="en-GB"/>
        </w:rPr>
        <w:t>couple les bulletins</w:t>
      </w:r>
      <w:r w:rsidR="008A2688">
        <w:rPr>
          <w:color w:val="auto"/>
          <w:sz w:val="22"/>
          <w:lang w:val="fr-FR" w:eastAsia="en-GB"/>
        </w:rPr>
        <w:t xml:space="preserve"> </w:t>
      </w:r>
      <w:r w:rsidR="009B4554">
        <w:rPr>
          <w:color w:val="auto"/>
          <w:sz w:val="22"/>
          <w:lang w:val="fr-FR" w:eastAsia="en-GB"/>
        </w:rPr>
        <w:t xml:space="preserve">de statistiques de décès </w:t>
      </w:r>
      <w:r w:rsidR="008A2688">
        <w:rPr>
          <w:color w:val="auto"/>
          <w:sz w:val="22"/>
          <w:lang w:val="fr-FR" w:eastAsia="en-GB"/>
        </w:rPr>
        <w:t>avec les décès enregistrés au registre national des personnes physiques</w:t>
      </w:r>
      <w:r w:rsidR="009B4554">
        <w:rPr>
          <w:color w:val="auto"/>
          <w:sz w:val="22"/>
          <w:lang w:val="fr-FR" w:eastAsia="en-GB"/>
        </w:rPr>
        <w:t> : l</w:t>
      </w:r>
      <w:r w:rsidR="003737FE" w:rsidRPr="00B81796">
        <w:rPr>
          <w:color w:val="auto"/>
          <w:sz w:val="22"/>
          <w:lang w:val="fr-FR" w:eastAsia="en-GB"/>
        </w:rPr>
        <w:t>es décès survenus en Belgique de personnes ne résidan</w:t>
      </w:r>
      <w:r w:rsidR="003737FE">
        <w:rPr>
          <w:color w:val="auto"/>
          <w:sz w:val="22"/>
          <w:lang w:val="fr-FR" w:eastAsia="en-GB"/>
        </w:rPr>
        <w:t xml:space="preserve">t pas légalement dans le pays sont exclus, et </w:t>
      </w:r>
      <w:r w:rsidR="003737FE" w:rsidRPr="00B81796">
        <w:rPr>
          <w:color w:val="auto"/>
          <w:sz w:val="22"/>
          <w:lang w:val="fr-FR" w:eastAsia="en-GB"/>
        </w:rPr>
        <w:t>les décès survenus à l’étranger de personnes résidant</w:t>
      </w:r>
      <w:r w:rsidR="003737FE">
        <w:rPr>
          <w:color w:val="auto"/>
          <w:sz w:val="22"/>
          <w:lang w:val="fr-FR" w:eastAsia="en-GB"/>
        </w:rPr>
        <w:t xml:space="preserve"> en Belgique </w:t>
      </w:r>
      <w:r w:rsidR="008A2688">
        <w:rPr>
          <w:color w:val="auto"/>
          <w:sz w:val="22"/>
          <w:lang w:val="fr-FR" w:eastAsia="en-GB"/>
        </w:rPr>
        <w:t xml:space="preserve">sont incorporés. </w:t>
      </w:r>
    </w:p>
    <w:p w14:paraId="249F6986" w14:textId="20EFAE6C" w:rsidR="00667A24" w:rsidRPr="007B5906" w:rsidRDefault="003737FE" w:rsidP="007B5906">
      <w:pPr>
        <w:rPr>
          <w:rFonts w:eastAsia="Times New Roman" w:cs="Times New Roman"/>
          <w:color w:val="auto"/>
          <w:sz w:val="22"/>
          <w:lang w:val="fr-FR" w:eastAsia="en-GB"/>
        </w:rPr>
      </w:pPr>
      <w:r>
        <w:rPr>
          <w:rFonts w:eastAsia="Times New Roman" w:cs="Times New Roman"/>
          <w:color w:val="auto"/>
          <w:sz w:val="22"/>
          <w:lang w:val="fr-BE" w:eastAsia="en-GB"/>
        </w:rPr>
        <w:t>Par ailleurs, l</w:t>
      </w:r>
      <w:r w:rsidR="007B5906" w:rsidRPr="00996CBB">
        <w:rPr>
          <w:rFonts w:eastAsia="Times New Roman" w:cs="Times New Roman"/>
          <w:color w:val="auto"/>
          <w:sz w:val="22"/>
          <w:lang w:val="fr-FR" w:eastAsia="en-GB"/>
        </w:rPr>
        <w:t xml:space="preserve">e </w:t>
      </w:r>
      <w:hyperlink r:id="rId15" w:history="1">
        <w:r w:rsidR="007B5906" w:rsidRPr="00996CBB">
          <w:rPr>
            <w:rStyle w:val="Hyperlink"/>
            <w:rFonts w:eastAsia="Times New Roman" w:cs="Times New Roman"/>
            <w:sz w:val="22"/>
            <w:lang w:val="fr-FR" w:eastAsia="en-GB"/>
          </w:rPr>
          <w:t xml:space="preserve">Laboratoire de Référence </w:t>
        </w:r>
        <w:r w:rsidR="007B5906" w:rsidRPr="00996CBB">
          <w:rPr>
            <w:rStyle w:val="Hyperlink"/>
            <w:rFonts w:eastAsia="Times New Roman" w:cs="Times New Roman"/>
            <w:i/>
            <w:sz w:val="22"/>
            <w:lang w:val="fr-FR" w:eastAsia="en-GB"/>
          </w:rPr>
          <w:t xml:space="preserve">Clostridium </w:t>
        </w:r>
        <w:proofErr w:type="spellStart"/>
        <w:r w:rsidR="007B5906" w:rsidRPr="00996CBB">
          <w:rPr>
            <w:rStyle w:val="Hyperlink"/>
            <w:rFonts w:eastAsia="Times New Roman" w:cs="Times New Roman"/>
            <w:i/>
            <w:sz w:val="22"/>
            <w:lang w:val="fr-FR" w:eastAsia="en-GB"/>
          </w:rPr>
          <w:t>tetani</w:t>
        </w:r>
        <w:proofErr w:type="spellEnd"/>
      </w:hyperlink>
      <w:r w:rsidR="007B5906" w:rsidRPr="00996CBB">
        <w:rPr>
          <w:rFonts w:eastAsia="Times New Roman" w:cs="Times New Roman"/>
          <w:color w:val="auto"/>
          <w:sz w:val="22"/>
          <w:lang w:val="fr-FR" w:eastAsia="en-GB"/>
        </w:rPr>
        <w:t xml:space="preserve"> hébergé chez </w:t>
      </w:r>
      <w:proofErr w:type="spellStart"/>
      <w:r w:rsidR="007B5906" w:rsidRPr="00996CBB">
        <w:rPr>
          <w:rFonts w:eastAsia="Times New Roman" w:cs="Times New Roman"/>
          <w:color w:val="auto"/>
          <w:sz w:val="22"/>
          <w:lang w:val="fr-FR" w:eastAsia="en-GB"/>
        </w:rPr>
        <w:t>Sciensano</w:t>
      </w:r>
      <w:proofErr w:type="spellEnd"/>
      <w:r w:rsidR="007B5906" w:rsidRPr="00996CBB">
        <w:rPr>
          <w:rFonts w:eastAsia="Times New Roman" w:cs="Times New Roman"/>
          <w:color w:val="auto"/>
          <w:sz w:val="22"/>
          <w:lang w:val="fr-FR" w:eastAsia="en-GB"/>
        </w:rPr>
        <w:t xml:space="preserve"> </w:t>
      </w:r>
      <w:r w:rsidR="007B5906">
        <w:rPr>
          <w:rFonts w:eastAsia="Times New Roman" w:cs="Times New Roman"/>
          <w:color w:val="auto"/>
          <w:sz w:val="22"/>
          <w:lang w:val="fr-FR" w:eastAsia="en-GB"/>
        </w:rPr>
        <w:t>est responsable</w:t>
      </w:r>
      <w:r w:rsidR="007B5906" w:rsidRPr="00996CBB">
        <w:rPr>
          <w:rFonts w:eastAsia="Times New Roman" w:cs="Times New Roman"/>
          <w:color w:val="auto"/>
          <w:sz w:val="22"/>
          <w:lang w:val="fr-FR" w:eastAsia="en-GB"/>
        </w:rPr>
        <w:t xml:space="preserve"> du diagnostic </w:t>
      </w:r>
      <w:r w:rsidR="007B5906">
        <w:rPr>
          <w:rFonts w:eastAsia="Times New Roman" w:cs="Times New Roman"/>
          <w:color w:val="auto"/>
          <w:sz w:val="22"/>
          <w:lang w:val="fr-FR" w:eastAsia="en-GB"/>
        </w:rPr>
        <w:t xml:space="preserve">laboratoire </w:t>
      </w:r>
      <w:r w:rsidR="007B5906" w:rsidRPr="00996CBB">
        <w:rPr>
          <w:rFonts w:eastAsia="Times New Roman" w:cs="Times New Roman"/>
          <w:color w:val="auto"/>
          <w:sz w:val="22"/>
          <w:lang w:val="fr-FR" w:eastAsia="en-GB"/>
        </w:rPr>
        <w:t>du tétanos</w:t>
      </w:r>
      <w:r w:rsidR="007B5906">
        <w:rPr>
          <w:rFonts w:eastAsia="Times New Roman" w:cs="Times New Roman"/>
          <w:color w:val="auto"/>
          <w:sz w:val="22"/>
          <w:lang w:val="fr-FR" w:eastAsia="en-GB"/>
        </w:rPr>
        <w:t>. Le confirmation laboratoire du tétanos chez l’homme se base sur la détection de la toxine tétanique</w:t>
      </w:r>
      <w:r w:rsidR="006F284D">
        <w:rPr>
          <w:rFonts w:eastAsia="Times New Roman" w:cs="Times New Roman"/>
          <w:color w:val="auto"/>
          <w:sz w:val="22"/>
          <w:lang w:val="fr-FR" w:eastAsia="en-GB"/>
        </w:rPr>
        <w:t xml:space="preserve"> dans le sérum des patients</w:t>
      </w:r>
      <w:r w:rsidR="007B5906">
        <w:rPr>
          <w:rFonts w:eastAsia="Times New Roman" w:cs="Times New Roman"/>
          <w:color w:val="auto"/>
          <w:sz w:val="22"/>
          <w:lang w:val="fr-FR" w:eastAsia="en-GB"/>
        </w:rPr>
        <w:t>. Néanmoins la sensibilité de ces tests est faible, et le diagnostic est avant tout clinique. Le nombre d’échantillons reçus par le LR est donc un indicateur non exhaustif du nombre de cas ayant une suspicion de tétanos, et un résultat laboratoire négati</w:t>
      </w:r>
      <w:r w:rsidR="006F284D">
        <w:rPr>
          <w:rFonts w:eastAsia="Times New Roman" w:cs="Times New Roman"/>
          <w:color w:val="auto"/>
          <w:sz w:val="22"/>
          <w:lang w:val="fr-FR" w:eastAsia="en-GB"/>
        </w:rPr>
        <w:t xml:space="preserve">f n’infirme pas le diagnostic. </w:t>
      </w:r>
    </w:p>
    <w:p w14:paraId="17322568" w14:textId="77777777" w:rsidR="009B4554" w:rsidRDefault="009B4554" w:rsidP="00162123">
      <w:pPr>
        <w:spacing w:after="240"/>
        <w:jc w:val="left"/>
        <w:rPr>
          <w:rFonts w:eastAsia="Times New Roman" w:cs="Arial"/>
          <w:b/>
          <w:color w:val="808080"/>
          <w:sz w:val="24"/>
          <w:lang w:val="fr-BE" w:eastAsia="en-GB"/>
        </w:rPr>
      </w:pPr>
    </w:p>
    <w:p w14:paraId="1655E442" w14:textId="7938E83B" w:rsidR="00162123" w:rsidRPr="00162123" w:rsidRDefault="00162123" w:rsidP="00162123">
      <w:pPr>
        <w:spacing w:after="240"/>
        <w:jc w:val="left"/>
        <w:rPr>
          <w:rFonts w:eastAsia="Times New Roman" w:cs="Times New Roman"/>
          <w:color w:val="auto"/>
          <w:sz w:val="22"/>
          <w:lang w:val="fr-BE" w:eastAsia="en-GB"/>
        </w:rPr>
      </w:pPr>
      <w:r w:rsidRPr="00162123">
        <w:rPr>
          <w:rFonts w:eastAsia="Times New Roman" w:cs="Arial"/>
          <w:b/>
          <w:color w:val="808080"/>
          <w:sz w:val="24"/>
          <w:lang w:val="fr-BE" w:eastAsia="en-GB"/>
        </w:rPr>
        <w:t xml:space="preserve">Résultats de la surveillance </w:t>
      </w:r>
    </w:p>
    <w:p w14:paraId="121D5534" w14:textId="6866AA16" w:rsidR="000A326A" w:rsidRDefault="00A87838" w:rsidP="00690C4F">
      <w:pPr>
        <w:pStyle w:val="BodyStrongGreenSciensano"/>
        <w:numPr>
          <w:ilvl w:val="0"/>
          <w:numId w:val="25"/>
        </w:numPr>
        <w:spacing w:after="240"/>
        <w:rPr>
          <w:lang w:val="fr-BE" w:eastAsia="en-GB"/>
        </w:rPr>
      </w:pPr>
      <w:r>
        <w:rPr>
          <w:sz w:val="22"/>
          <w:lang w:val="fr-BE" w:eastAsia="en-GB"/>
        </w:rPr>
        <w:t>Résumé hospitalier minimum (RHM) et statistiques des cause</w:t>
      </w:r>
      <w:r w:rsidR="00AC700F">
        <w:rPr>
          <w:sz w:val="22"/>
          <w:lang w:val="fr-BE" w:eastAsia="en-GB"/>
        </w:rPr>
        <w:t>s</w:t>
      </w:r>
      <w:r>
        <w:rPr>
          <w:sz w:val="22"/>
          <w:lang w:val="fr-BE" w:eastAsia="en-GB"/>
        </w:rPr>
        <w:t xml:space="preserve"> de décès</w:t>
      </w:r>
      <w:r w:rsidR="000A326A" w:rsidRPr="00690C4F">
        <w:rPr>
          <w:sz w:val="22"/>
          <w:lang w:val="fr-BE" w:eastAsia="en-GB"/>
        </w:rPr>
        <w:t> :</w:t>
      </w:r>
    </w:p>
    <w:p w14:paraId="18DFD8FD" w14:textId="295D1250" w:rsidR="00045EE5" w:rsidRPr="00D666E8" w:rsidRDefault="00D666E8" w:rsidP="001632A3">
      <w:pPr>
        <w:jc w:val="left"/>
        <w:rPr>
          <w:rFonts w:eastAsia="Times New Roman" w:cs="Arial"/>
          <w:color w:val="auto"/>
          <w:sz w:val="22"/>
          <w:lang w:val="fr-FR" w:eastAsia="en-GB"/>
        </w:rPr>
      </w:pPr>
      <w:r>
        <w:rPr>
          <w:rFonts w:eastAsia="Times New Roman" w:cs="Arial"/>
          <w:color w:val="auto"/>
          <w:sz w:val="22"/>
          <w:lang w:val="fr-BE" w:eastAsia="en-GB"/>
        </w:rPr>
        <w:t>L</w:t>
      </w:r>
      <w:r w:rsidR="00AE3FD4">
        <w:rPr>
          <w:rFonts w:eastAsia="Times New Roman" w:cs="Arial"/>
          <w:color w:val="auto"/>
          <w:sz w:val="22"/>
          <w:lang w:val="fr-BE" w:eastAsia="en-GB"/>
        </w:rPr>
        <w:t>e</w:t>
      </w:r>
      <w:r>
        <w:rPr>
          <w:rFonts w:eastAsia="Times New Roman" w:cs="Arial"/>
          <w:color w:val="auto"/>
          <w:sz w:val="22"/>
          <w:lang w:val="fr-BE" w:eastAsia="en-GB"/>
        </w:rPr>
        <w:t xml:space="preserve"> table</w:t>
      </w:r>
      <w:r w:rsidR="00AE3FD4">
        <w:rPr>
          <w:rFonts w:eastAsia="Times New Roman" w:cs="Arial"/>
          <w:color w:val="auto"/>
          <w:sz w:val="22"/>
          <w:lang w:val="fr-BE" w:eastAsia="en-GB"/>
        </w:rPr>
        <w:t>au</w:t>
      </w:r>
      <w:r>
        <w:rPr>
          <w:rFonts w:eastAsia="Times New Roman" w:cs="Arial"/>
          <w:color w:val="auto"/>
          <w:sz w:val="22"/>
          <w:lang w:val="fr-BE" w:eastAsia="en-GB"/>
        </w:rPr>
        <w:t xml:space="preserve"> 1 rapporte l</w:t>
      </w:r>
      <w:r w:rsidR="00CF3EF8">
        <w:rPr>
          <w:rFonts w:eastAsia="Times New Roman" w:cs="Arial"/>
          <w:color w:val="auto"/>
          <w:sz w:val="22"/>
          <w:lang w:val="fr-BE" w:eastAsia="en-GB"/>
        </w:rPr>
        <w:t xml:space="preserve">e nombre de séjours </w:t>
      </w:r>
      <w:r w:rsidR="00F93A8E">
        <w:rPr>
          <w:rFonts w:eastAsia="Times New Roman" w:cs="Arial"/>
          <w:color w:val="auto"/>
          <w:sz w:val="22"/>
          <w:lang w:val="fr-BE" w:eastAsia="en-GB"/>
        </w:rPr>
        <w:t>hospitali</w:t>
      </w:r>
      <w:r w:rsidR="00AE3FD4">
        <w:rPr>
          <w:rFonts w:eastAsia="Times New Roman" w:cs="Arial"/>
          <w:color w:val="auto"/>
          <w:sz w:val="22"/>
          <w:lang w:val="fr-BE" w:eastAsia="en-GB"/>
        </w:rPr>
        <w:t>ers</w:t>
      </w:r>
      <w:r w:rsidR="00F93A8E">
        <w:rPr>
          <w:rFonts w:eastAsia="Times New Roman" w:cs="Arial"/>
          <w:color w:val="auto"/>
          <w:sz w:val="22"/>
          <w:lang w:val="fr-BE" w:eastAsia="en-GB"/>
        </w:rPr>
        <w:t xml:space="preserve"> et de décès attribués au tétanos en Belgique </w:t>
      </w:r>
      <w:r w:rsidR="00CF3EF8">
        <w:rPr>
          <w:rFonts w:eastAsia="Times New Roman" w:cs="Arial"/>
          <w:color w:val="auto"/>
          <w:sz w:val="22"/>
          <w:lang w:val="fr-BE" w:eastAsia="en-GB"/>
        </w:rPr>
        <w:t>depuis</w:t>
      </w:r>
      <w:r w:rsidR="00F93A8E">
        <w:rPr>
          <w:rFonts w:eastAsia="Times New Roman" w:cs="Arial"/>
          <w:color w:val="auto"/>
          <w:sz w:val="22"/>
          <w:lang w:val="fr-BE" w:eastAsia="en-GB"/>
        </w:rPr>
        <w:t xml:space="preserve"> </w:t>
      </w:r>
      <w:r w:rsidR="00CF3EF8">
        <w:rPr>
          <w:rFonts w:eastAsia="Times New Roman" w:cs="Arial"/>
          <w:color w:val="auto"/>
          <w:sz w:val="22"/>
          <w:lang w:val="fr-BE" w:eastAsia="en-GB"/>
        </w:rPr>
        <w:t>2000</w:t>
      </w:r>
      <w:r w:rsidR="00AE3FD4">
        <w:rPr>
          <w:rFonts w:eastAsia="Times New Roman" w:cs="Arial"/>
          <w:color w:val="auto"/>
          <w:sz w:val="22"/>
          <w:lang w:val="fr-BE" w:eastAsia="en-GB"/>
        </w:rPr>
        <w:t>,</w:t>
      </w:r>
      <w:r w:rsidR="00CF3EF8">
        <w:rPr>
          <w:rFonts w:eastAsia="Times New Roman" w:cs="Arial"/>
          <w:color w:val="auto"/>
          <w:sz w:val="22"/>
          <w:lang w:val="fr-BE" w:eastAsia="en-GB"/>
        </w:rPr>
        <w:t xml:space="preserve"> </w:t>
      </w:r>
      <w:r w:rsidR="00F93A8E">
        <w:rPr>
          <w:rFonts w:eastAsia="Times New Roman" w:cs="Arial"/>
          <w:color w:val="auto"/>
          <w:sz w:val="22"/>
          <w:lang w:val="fr-BE" w:eastAsia="en-GB"/>
        </w:rPr>
        <w:t xml:space="preserve">selon les données </w:t>
      </w:r>
      <w:r w:rsidR="00CF3EF8">
        <w:rPr>
          <w:rFonts w:eastAsia="Times New Roman" w:cs="Arial"/>
          <w:color w:val="auto"/>
          <w:sz w:val="22"/>
          <w:lang w:val="fr-BE" w:eastAsia="en-GB"/>
        </w:rPr>
        <w:t xml:space="preserve">disponibles </w:t>
      </w:r>
      <w:r w:rsidR="00F93A8E">
        <w:rPr>
          <w:rFonts w:eastAsia="Times New Roman" w:cs="Arial"/>
          <w:color w:val="auto"/>
          <w:sz w:val="22"/>
          <w:lang w:val="fr-BE" w:eastAsia="en-GB"/>
        </w:rPr>
        <w:t xml:space="preserve">du RHM </w:t>
      </w:r>
      <w:r w:rsidR="00CF3EF8">
        <w:rPr>
          <w:rFonts w:eastAsia="Times New Roman" w:cs="Arial"/>
          <w:color w:val="auto"/>
          <w:sz w:val="22"/>
          <w:lang w:val="fr-BE" w:eastAsia="en-GB"/>
        </w:rPr>
        <w:t xml:space="preserve">(jusqu’en 2017 inclus) </w:t>
      </w:r>
      <w:r w:rsidR="00F93A8E">
        <w:rPr>
          <w:rFonts w:eastAsia="Times New Roman" w:cs="Arial"/>
          <w:color w:val="auto"/>
          <w:sz w:val="22"/>
          <w:lang w:val="fr-BE" w:eastAsia="en-GB"/>
        </w:rPr>
        <w:t xml:space="preserve">et </w:t>
      </w:r>
      <w:r w:rsidR="00A87838">
        <w:rPr>
          <w:rFonts w:eastAsia="Times New Roman" w:cs="Arial"/>
          <w:color w:val="auto"/>
          <w:sz w:val="22"/>
          <w:lang w:val="fr-BE" w:eastAsia="en-GB"/>
        </w:rPr>
        <w:t xml:space="preserve">de la statistique des causes de décès </w:t>
      </w:r>
      <w:r w:rsidR="00CF3EF8">
        <w:rPr>
          <w:rFonts w:eastAsia="Times New Roman" w:cs="Arial"/>
          <w:color w:val="auto"/>
          <w:sz w:val="22"/>
          <w:lang w:val="fr-BE" w:eastAsia="en-GB"/>
        </w:rPr>
        <w:t>(jusqu’en 2016 inclus)</w:t>
      </w:r>
      <w:r w:rsidR="00F93A8E">
        <w:rPr>
          <w:rFonts w:eastAsia="Times New Roman" w:cs="Arial"/>
          <w:color w:val="auto"/>
          <w:sz w:val="22"/>
          <w:lang w:val="fr-BE" w:eastAsia="en-GB"/>
        </w:rPr>
        <w:t xml:space="preserve">. </w:t>
      </w:r>
    </w:p>
    <w:p w14:paraId="4E74378C" w14:textId="77777777" w:rsidR="00B37CA3" w:rsidRPr="00D666E8" w:rsidRDefault="00B37CA3" w:rsidP="00D219EB">
      <w:pPr>
        <w:rPr>
          <w:rFonts w:eastAsia="Times New Roman" w:cs="Arial"/>
          <w:color w:val="auto"/>
          <w:sz w:val="22"/>
          <w:lang w:val="fr-FR" w:eastAsia="en-GB"/>
        </w:rPr>
      </w:pPr>
    </w:p>
    <w:p w14:paraId="36D2AF54" w14:textId="72946326" w:rsidR="00D73F96" w:rsidRPr="00D73F96" w:rsidRDefault="00825214" w:rsidP="00D219EB">
      <w:pPr>
        <w:rPr>
          <w:rFonts w:eastAsia="Times New Roman" w:cs="Arial"/>
          <w:color w:val="auto"/>
          <w:sz w:val="22"/>
          <w:lang w:val="fr-BE" w:eastAsia="en-GB"/>
        </w:rPr>
      </w:pPr>
      <w:r>
        <w:rPr>
          <w:rFonts w:eastAsia="Times New Roman" w:cs="Arial"/>
          <w:color w:val="auto"/>
          <w:sz w:val="22"/>
          <w:lang w:val="fr-FR" w:eastAsia="en-GB"/>
        </w:rPr>
        <w:t>Basé sur les résultats du RHM, le nombre médian de séjour</w:t>
      </w:r>
      <w:r w:rsidR="00A87838">
        <w:rPr>
          <w:rFonts w:eastAsia="Times New Roman" w:cs="Arial"/>
          <w:color w:val="auto"/>
          <w:sz w:val="22"/>
          <w:lang w:val="fr-FR" w:eastAsia="en-GB"/>
        </w:rPr>
        <w:t>s</w:t>
      </w:r>
      <w:r>
        <w:rPr>
          <w:rFonts w:eastAsia="Times New Roman" w:cs="Arial"/>
          <w:color w:val="auto"/>
          <w:sz w:val="22"/>
          <w:lang w:val="fr-FR" w:eastAsia="en-GB"/>
        </w:rPr>
        <w:t xml:space="preserve"> hospitalier</w:t>
      </w:r>
      <w:r w:rsidR="00A87838">
        <w:rPr>
          <w:rFonts w:eastAsia="Times New Roman" w:cs="Arial"/>
          <w:color w:val="auto"/>
          <w:sz w:val="22"/>
          <w:lang w:val="fr-FR" w:eastAsia="en-GB"/>
        </w:rPr>
        <w:t>s</w:t>
      </w:r>
      <w:r>
        <w:rPr>
          <w:rFonts w:eastAsia="Times New Roman" w:cs="Arial"/>
          <w:color w:val="auto"/>
          <w:sz w:val="22"/>
          <w:lang w:val="fr-FR" w:eastAsia="en-GB"/>
        </w:rPr>
        <w:t xml:space="preserve"> attribués au tétanos s’élève à 6 séjours/an. </w:t>
      </w:r>
      <w:r w:rsidR="00D73F96">
        <w:rPr>
          <w:rFonts w:eastAsia="Times New Roman" w:cs="Arial"/>
          <w:color w:val="auto"/>
          <w:sz w:val="22"/>
          <w:lang w:val="fr-BE" w:eastAsia="en-GB"/>
        </w:rPr>
        <w:t xml:space="preserve">Une analyse plus </w:t>
      </w:r>
      <w:r w:rsidR="001632A3">
        <w:rPr>
          <w:rFonts w:eastAsia="Times New Roman" w:cs="Arial"/>
          <w:color w:val="auto"/>
          <w:sz w:val="22"/>
          <w:lang w:val="fr-BE" w:eastAsia="en-GB"/>
        </w:rPr>
        <w:t xml:space="preserve">approfondie </w:t>
      </w:r>
      <w:r w:rsidR="00D73F96">
        <w:rPr>
          <w:rFonts w:eastAsia="Times New Roman" w:cs="Arial"/>
          <w:color w:val="auto"/>
          <w:sz w:val="22"/>
          <w:lang w:val="fr-BE" w:eastAsia="en-GB"/>
        </w:rPr>
        <w:t xml:space="preserve">sur </w:t>
      </w:r>
      <w:r w:rsidR="00D73F96" w:rsidRPr="00927FEF">
        <w:rPr>
          <w:rFonts w:eastAsia="Times New Roman" w:cs="Arial"/>
          <w:color w:val="auto"/>
          <w:sz w:val="22"/>
          <w:lang w:val="fr-BE" w:eastAsia="en-GB"/>
        </w:rPr>
        <w:t>les données RHM</w:t>
      </w:r>
      <w:r w:rsidR="00D73F96">
        <w:rPr>
          <w:rFonts w:eastAsia="Times New Roman" w:cs="Arial"/>
          <w:color w:val="auto"/>
          <w:sz w:val="22"/>
          <w:lang w:val="fr-BE" w:eastAsia="en-GB"/>
        </w:rPr>
        <w:t xml:space="preserve"> de </w:t>
      </w:r>
      <w:r w:rsidR="001632A3" w:rsidRPr="00927FEF">
        <w:rPr>
          <w:rFonts w:eastAsia="Times New Roman" w:cs="Arial"/>
          <w:b/>
          <w:color w:val="auto"/>
          <w:sz w:val="22"/>
          <w:lang w:val="fr-BE" w:eastAsia="en-GB"/>
        </w:rPr>
        <w:t>2008-2014</w:t>
      </w:r>
      <w:r w:rsidR="00D219EB">
        <w:rPr>
          <w:rFonts w:eastAsia="Times New Roman" w:cs="Arial"/>
          <w:b/>
          <w:color w:val="auto"/>
          <w:sz w:val="22"/>
          <w:lang w:val="fr-BE" w:eastAsia="en-GB"/>
        </w:rPr>
        <w:t xml:space="preserve"> </w:t>
      </w:r>
      <w:r w:rsidR="00D219EB" w:rsidRPr="00D219EB">
        <w:rPr>
          <w:rFonts w:eastAsia="Times New Roman" w:cs="Arial"/>
          <w:color w:val="auto"/>
          <w:sz w:val="22"/>
          <w:lang w:val="fr-BE" w:eastAsia="en-GB"/>
        </w:rPr>
        <w:t xml:space="preserve">a </w:t>
      </w:r>
      <w:r w:rsidR="00D219EB" w:rsidRPr="00D219EB">
        <w:rPr>
          <w:rFonts w:eastAsia="Times New Roman" w:cs="Arial"/>
          <w:color w:val="auto"/>
          <w:sz w:val="22"/>
          <w:lang w:val="fr-BE" w:eastAsia="en-GB"/>
        </w:rPr>
        <w:lastRenderedPageBreak/>
        <w:t>été</w:t>
      </w:r>
      <w:r w:rsidR="00D219EB">
        <w:rPr>
          <w:rFonts w:eastAsia="Times New Roman" w:cs="Arial"/>
          <w:b/>
          <w:color w:val="auto"/>
          <w:sz w:val="22"/>
          <w:lang w:val="fr-BE" w:eastAsia="en-GB"/>
        </w:rPr>
        <w:t xml:space="preserve"> </w:t>
      </w:r>
      <w:r w:rsidR="00D219EB" w:rsidRPr="00D219EB">
        <w:rPr>
          <w:rFonts w:eastAsia="Times New Roman" w:cs="Arial"/>
          <w:color w:val="auto"/>
          <w:sz w:val="22"/>
          <w:lang w:val="fr-BE" w:eastAsia="en-GB"/>
        </w:rPr>
        <w:t xml:space="preserve">réalisée par </w:t>
      </w:r>
      <w:r w:rsidR="00D219EB" w:rsidRPr="00D219EB">
        <w:rPr>
          <w:rFonts w:eastAsia="Times New Roman" w:cs="Arial"/>
          <w:i/>
          <w:color w:val="auto"/>
          <w:sz w:val="22"/>
          <w:lang w:val="fr-BE" w:eastAsia="en-GB"/>
        </w:rPr>
        <w:t>l’équipe ad</w:t>
      </w:r>
      <w:r w:rsidR="00CB70E1">
        <w:rPr>
          <w:rFonts w:eastAsia="Times New Roman" w:cs="Arial"/>
          <w:i/>
          <w:color w:val="auto"/>
          <w:sz w:val="22"/>
          <w:lang w:val="fr-BE" w:eastAsia="en-GB"/>
        </w:rPr>
        <w:t xml:space="preserve"> </w:t>
      </w:r>
      <w:r w:rsidR="00D219EB" w:rsidRPr="00D219EB">
        <w:rPr>
          <w:rFonts w:eastAsia="Times New Roman" w:cs="Arial"/>
          <w:i/>
          <w:color w:val="auto"/>
          <w:sz w:val="22"/>
          <w:lang w:val="fr-BE" w:eastAsia="en-GB"/>
        </w:rPr>
        <w:t>hoc</w:t>
      </w:r>
      <w:r w:rsidR="001632A3">
        <w:rPr>
          <w:rFonts w:eastAsia="Times New Roman" w:cs="Arial"/>
          <w:color w:val="auto"/>
          <w:sz w:val="22"/>
          <w:lang w:val="fr-BE" w:eastAsia="en-GB"/>
        </w:rPr>
        <w:t xml:space="preserve">. </w:t>
      </w:r>
      <w:r w:rsidR="00D73F96" w:rsidRPr="00D73F96">
        <w:rPr>
          <w:rFonts w:eastAsia="Times New Roman" w:cs="Arial"/>
          <w:color w:val="auto"/>
          <w:sz w:val="22"/>
          <w:lang w:val="fr-BE" w:eastAsia="en-GB"/>
        </w:rPr>
        <w:t xml:space="preserve">Sur </w:t>
      </w:r>
      <w:r w:rsidR="00194191">
        <w:rPr>
          <w:rFonts w:eastAsia="Times New Roman" w:cs="Arial"/>
          <w:color w:val="auto"/>
          <w:sz w:val="22"/>
          <w:lang w:val="fr-BE" w:eastAsia="en-GB"/>
        </w:rPr>
        <w:t>cette période,</w:t>
      </w:r>
      <w:r w:rsidR="00D73F96" w:rsidRPr="00D73F96">
        <w:rPr>
          <w:rFonts w:eastAsia="Times New Roman" w:cs="Arial"/>
          <w:color w:val="auto"/>
          <w:sz w:val="22"/>
          <w:lang w:val="fr-BE" w:eastAsia="en-GB"/>
        </w:rPr>
        <w:t xml:space="preserve"> 40 séjours</w:t>
      </w:r>
      <w:r w:rsidR="00194191">
        <w:rPr>
          <w:rFonts w:eastAsia="Times New Roman" w:cs="Arial"/>
          <w:color w:val="auto"/>
          <w:sz w:val="22"/>
          <w:lang w:val="fr-BE" w:eastAsia="en-GB"/>
        </w:rPr>
        <w:t xml:space="preserve"> hospitaliers</w:t>
      </w:r>
      <w:r w:rsidR="00D73F96" w:rsidRPr="00D73F96">
        <w:rPr>
          <w:rFonts w:eastAsia="Times New Roman" w:cs="Arial"/>
          <w:color w:val="auto"/>
          <w:sz w:val="22"/>
          <w:lang w:val="fr-BE" w:eastAsia="en-GB"/>
        </w:rPr>
        <w:t xml:space="preserve"> étaient caractérisés par un diagnostic princip</w:t>
      </w:r>
      <w:r w:rsidR="001632A3">
        <w:rPr>
          <w:rFonts w:eastAsia="Times New Roman" w:cs="Arial"/>
          <w:color w:val="auto"/>
          <w:sz w:val="22"/>
          <w:lang w:val="fr-BE" w:eastAsia="en-GB"/>
        </w:rPr>
        <w:t>al de tétanos</w:t>
      </w:r>
      <w:r w:rsidR="00194191">
        <w:rPr>
          <w:rFonts w:eastAsia="Times New Roman" w:cs="Arial"/>
          <w:color w:val="auto"/>
          <w:sz w:val="22"/>
          <w:lang w:val="fr-BE" w:eastAsia="en-GB"/>
        </w:rPr>
        <w:t xml:space="preserve"> et 20 par un diagnostic secondaire de tétanos</w:t>
      </w:r>
      <w:r w:rsidR="001632A3">
        <w:rPr>
          <w:rFonts w:eastAsia="Times New Roman" w:cs="Arial"/>
          <w:color w:val="auto"/>
          <w:sz w:val="22"/>
          <w:lang w:val="fr-BE" w:eastAsia="en-GB"/>
        </w:rPr>
        <w:t xml:space="preserve">. </w:t>
      </w:r>
      <w:r w:rsidR="00D32F1C">
        <w:rPr>
          <w:rFonts w:eastAsia="Times New Roman" w:cs="Arial"/>
          <w:color w:val="auto"/>
          <w:sz w:val="22"/>
          <w:lang w:val="fr-BE" w:eastAsia="en-GB"/>
        </w:rPr>
        <w:t xml:space="preserve">Sur ces 60 séjours, </w:t>
      </w:r>
      <w:r w:rsidR="00D32F1C" w:rsidRPr="00D73F96">
        <w:rPr>
          <w:rFonts w:eastAsia="Times New Roman" w:cs="Arial"/>
          <w:color w:val="auto"/>
          <w:sz w:val="22"/>
          <w:lang w:val="fr-BE" w:eastAsia="en-GB"/>
        </w:rPr>
        <w:t>44 séjours hospitaliers étaient caract</w:t>
      </w:r>
      <w:r w:rsidR="00D32F1C">
        <w:rPr>
          <w:rFonts w:eastAsia="Times New Roman" w:cs="Arial"/>
          <w:color w:val="auto"/>
          <w:sz w:val="22"/>
          <w:lang w:val="fr-BE" w:eastAsia="en-GB"/>
        </w:rPr>
        <w:t xml:space="preserve">érisés par un code de certitude </w:t>
      </w:r>
      <w:r w:rsidR="00D32F1C" w:rsidRPr="00D73F96">
        <w:rPr>
          <w:rFonts w:eastAsia="Times New Roman" w:cs="Arial"/>
          <w:color w:val="auto"/>
          <w:sz w:val="22"/>
          <w:lang w:val="fr-BE" w:eastAsia="en-GB"/>
        </w:rPr>
        <w:t>« certain » et 16 séjours par un code de certitude « probable ».</w:t>
      </w:r>
      <w:r w:rsidR="00927FEF">
        <w:rPr>
          <w:rFonts w:eastAsia="Times New Roman" w:cs="Arial"/>
          <w:color w:val="auto"/>
          <w:sz w:val="22"/>
          <w:lang w:val="fr-BE" w:eastAsia="en-GB"/>
        </w:rPr>
        <w:t xml:space="preserve"> La</w:t>
      </w:r>
      <w:r w:rsidR="001632A3">
        <w:rPr>
          <w:rFonts w:eastAsia="Times New Roman" w:cs="Arial"/>
          <w:color w:val="auto"/>
          <w:sz w:val="22"/>
          <w:lang w:val="fr-BE" w:eastAsia="en-GB"/>
        </w:rPr>
        <w:t xml:space="preserve"> </w:t>
      </w:r>
      <w:r w:rsidR="00D73F96" w:rsidRPr="00D73F96">
        <w:rPr>
          <w:rFonts w:eastAsia="Times New Roman" w:cs="Arial"/>
          <w:color w:val="auto"/>
          <w:sz w:val="22"/>
          <w:lang w:val="fr-BE" w:eastAsia="en-GB"/>
        </w:rPr>
        <w:t xml:space="preserve">forme néonatale </w:t>
      </w:r>
      <w:r w:rsidR="00927FEF">
        <w:rPr>
          <w:rFonts w:eastAsia="Times New Roman" w:cs="Arial"/>
          <w:color w:val="auto"/>
          <w:sz w:val="22"/>
          <w:lang w:val="fr-BE" w:eastAsia="en-GB"/>
        </w:rPr>
        <w:t xml:space="preserve">du tétanos </w:t>
      </w:r>
      <w:r w:rsidR="00D73F96" w:rsidRPr="00D73F96">
        <w:rPr>
          <w:rFonts w:eastAsia="Times New Roman" w:cs="Arial"/>
          <w:color w:val="auto"/>
          <w:sz w:val="22"/>
          <w:lang w:val="fr-BE" w:eastAsia="en-GB"/>
        </w:rPr>
        <w:t>était présente dans &lt;</w:t>
      </w:r>
      <w:r w:rsidR="00927FEF">
        <w:rPr>
          <w:rFonts w:eastAsia="Times New Roman" w:cs="Arial"/>
          <w:color w:val="auto"/>
          <w:sz w:val="22"/>
          <w:lang w:val="fr-BE" w:eastAsia="en-GB"/>
        </w:rPr>
        <w:t xml:space="preserve"> </w:t>
      </w:r>
      <w:r w:rsidR="00D73F96" w:rsidRPr="00D73F96">
        <w:rPr>
          <w:rFonts w:eastAsia="Times New Roman" w:cs="Arial"/>
          <w:color w:val="auto"/>
          <w:sz w:val="22"/>
          <w:lang w:val="fr-BE" w:eastAsia="en-GB"/>
        </w:rPr>
        <w:t>5 séjours.</w:t>
      </w:r>
      <w:r w:rsidR="00D32F1C">
        <w:rPr>
          <w:rFonts w:eastAsia="Times New Roman" w:cs="Arial"/>
          <w:color w:val="auto"/>
          <w:sz w:val="22"/>
          <w:lang w:val="fr-BE" w:eastAsia="en-GB"/>
        </w:rPr>
        <w:t xml:space="preserve"> </w:t>
      </w:r>
      <w:r w:rsidR="00045EE5">
        <w:rPr>
          <w:rFonts w:eastAsia="Times New Roman" w:cs="Arial"/>
          <w:color w:val="auto"/>
          <w:sz w:val="22"/>
          <w:lang w:val="fr-BE" w:eastAsia="en-GB"/>
        </w:rPr>
        <w:t>P</w:t>
      </w:r>
      <w:r w:rsidR="00D73F96" w:rsidRPr="00D73F96">
        <w:rPr>
          <w:rFonts w:eastAsia="Times New Roman" w:cs="Arial"/>
          <w:color w:val="auto"/>
          <w:sz w:val="22"/>
          <w:lang w:val="fr-BE" w:eastAsia="en-GB"/>
        </w:rPr>
        <w:t>lus de 95% d</w:t>
      </w:r>
      <w:r w:rsidR="00045EE5">
        <w:rPr>
          <w:rFonts w:eastAsia="Times New Roman" w:cs="Arial"/>
          <w:color w:val="auto"/>
          <w:sz w:val="22"/>
          <w:lang w:val="fr-BE" w:eastAsia="en-GB"/>
        </w:rPr>
        <w:t>es séjours hospitaliers concernaient</w:t>
      </w:r>
      <w:r w:rsidR="00D73F96" w:rsidRPr="00D73F96">
        <w:rPr>
          <w:rFonts w:eastAsia="Times New Roman" w:cs="Arial"/>
          <w:color w:val="auto"/>
          <w:sz w:val="22"/>
          <w:lang w:val="fr-BE" w:eastAsia="en-GB"/>
        </w:rPr>
        <w:t xml:space="preserve"> des p</w:t>
      </w:r>
      <w:r w:rsidR="001632A3">
        <w:rPr>
          <w:rFonts w:eastAsia="Times New Roman" w:cs="Arial"/>
          <w:color w:val="auto"/>
          <w:sz w:val="22"/>
          <w:lang w:val="fr-BE" w:eastAsia="en-GB"/>
        </w:rPr>
        <w:t xml:space="preserve">atients âgés de </w:t>
      </w:r>
      <w:r w:rsidR="00045EE5">
        <w:rPr>
          <w:rFonts w:eastAsia="Times New Roman" w:cs="Arial"/>
          <w:color w:val="auto"/>
          <w:sz w:val="22"/>
          <w:lang w:val="fr-BE" w:eastAsia="en-GB"/>
        </w:rPr>
        <w:t xml:space="preserve">≥ </w:t>
      </w:r>
      <w:r w:rsidR="001632A3">
        <w:rPr>
          <w:rFonts w:eastAsia="Times New Roman" w:cs="Arial"/>
          <w:color w:val="auto"/>
          <w:sz w:val="22"/>
          <w:lang w:val="fr-BE" w:eastAsia="en-GB"/>
        </w:rPr>
        <w:t>17 ans</w:t>
      </w:r>
      <w:r w:rsidR="00D73F96" w:rsidRPr="00D73F96">
        <w:rPr>
          <w:rFonts w:eastAsia="Times New Roman" w:cs="Arial"/>
          <w:color w:val="auto"/>
          <w:sz w:val="22"/>
          <w:lang w:val="fr-BE" w:eastAsia="en-GB"/>
        </w:rPr>
        <w:t xml:space="preserve">. Sur </w:t>
      </w:r>
      <w:r w:rsidR="00045EE5">
        <w:rPr>
          <w:rFonts w:eastAsia="Times New Roman" w:cs="Arial"/>
          <w:color w:val="auto"/>
          <w:sz w:val="22"/>
          <w:lang w:val="fr-BE" w:eastAsia="en-GB"/>
        </w:rPr>
        <w:t xml:space="preserve">les </w:t>
      </w:r>
      <w:r w:rsidR="00D73F96" w:rsidRPr="00D73F96">
        <w:rPr>
          <w:rFonts w:eastAsia="Times New Roman" w:cs="Arial"/>
          <w:color w:val="auto"/>
          <w:sz w:val="22"/>
          <w:lang w:val="fr-BE" w:eastAsia="en-GB"/>
        </w:rPr>
        <w:t>60 séjours, 23 sont relati</w:t>
      </w:r>
      <w:r w:rsidR="001632A3">
        <w:rPr>
          <w:rFonts w:eastAsia="Times New Roman" w:cs="Arial"/>
          <w:color w:val="auto"/>
          <w:sz w:val="22"/>
          <w:lang w:val="fr-BE" w:eastAsia="en-GB"/>
        </w:rPr>
        <w:t xml:space="preserve">fs à des sujets masculins </w:t>
      </w:r>
      <w:r w:rsidR="007F3021">
        <w:rPr>
          <w:rFonts w:eastAsia="Times New Roman" w:cs="Arial"/>
          <w:color w:val="auto"/>
          <w:sz w:val="22"/>
          <w:lang w:val="fr-BE" w:eastAsia="en-GB"/>
        </w:rPr>
        <w:t xml:space="preserve">(38%) </w:t>
      </w:r>
      <w:r w:rsidR="001632A3">
        <w:rPr>
          <w:rFonts w:eastAsia="Times New Roman" w:cs="Arial"/>
          <w:color w:val="auto"/>
          <w:sz w:val="22"/>
          <w:lang w:val="fr-BE" w:eastAsia="en-GB"/>
        </w:rPr>
        <w:t xml:space="preserve">et 37 </w:t>
      </w:r>
      <w:r w:rsidR="00D73F96" w:rsidRPr="00D73F96">
        <w:rPr>
          <w:rFonts w:eastAsia="Times New Roman" w:cs="Arial"/>
          <w:color w:val="auto"/>
          <w:sz w:val="22"/>
          <w:lang w:val="fr-BE" w:eastAsia="en-GB"/>
        </w:rPr>
        <w:t>à des sujets féminins</w:t>
      </w:r>
      <w:r w:rsidR="007F3021">
        <w:rPr>
          <w:rFonts w:eastAsia="Times New Roman" w:cs="Arial"/>
          <w:color w:val="auto"/>
          <w:sz w:val="22"/>
          <w:lang w:val="fr-BE" w:eastAsia="en-GB"/>
        </w:rPr>
        <w:t xml:space="preserve"> (62%)</w:t>
      </w:r>
      <w:r w:rsidR="00D73F96" w:rsidRPr="00D73F96">
        <w:rPr>
          <w:rFonts w:eastAsia="Times New Roman" w:cs="Arial"/>
          <w:color w:val="auto"/>
          <w:sz w:val="22"/>
          <w:lang w:val="fr-BE" w:eastAsia="en-GB"/>
        </w:rPr>
        <w:t>.</w:t>
      </w:r>
    </w:p>
    <w:p w14:paraId="5F35A822" w14:textId="77777777" w:rsidR="00162123" w:rsidRPr="00162123" w:rsidRDefault="00162123" w:rsidP="00162123">
      <w:pPr>
        <w:autoSpaceDE w:val="0"/>
        <w:autoSpaceDN w:val="0"/>
        <w:adjustRightInd w:val="0"/>
        <w:spacing w:before="120"/>
        <w:ind w:left="360"/>
        <w:jc w:val="center"/>
        <w:rPr>
          <w:rFonts w:eastAsia="Times New Roman" w:cs="Arial"/>
          <w:b/>
          <w:color w:val="000000"/>
          <w:sz w:val="16"/>
          <w:szCs w:val="16"/>
          <w:lang w:val="fr-BE" w:eastAsia="en-GB"/>
        </w:rPr>
      </w:pPr>
    </w:p>
    <w:p w14:paraId="28800EDF" w14:textId="2B2CA43D" w:rsidR="00162123" w:rsidRPr="00162123" w:rsidRDefault="00162123" w:rsidP="00344BE1">
      <w:pPr>
        <w:autoSpaceDE w:val="0"/>
        <w:autoSpaceDN w:val="0"/>
        <w:adjustRightInd w:val="0"/>
        <w:spacing w:before="120"/>
        <w:ind w:left="360"/>
        <w:rPr>
          <w:rFonts w:eastAsia="Times New Roman" w:cs="Arial"/>
          <w:b/>
          <w:color w:val="000000"/>
          <w:sz w:val="16"/>
          <w:szCs w:val="16"/>
          <w:lang w:val="fr-BE" w:eastAsia="en-GB"/>
        </w:rPr>
      </w:pPr>
      <w:r w:rsidRPr="00162123">
        <w:rPr>
          <w:rFonts w:eastAsia="Times New Roman" w:cs="Arial"/>
          <w:b/>
          <w:color w:val="000000"/>
          <w:sz w:val="16"/>
          <w:szCs w:val="16"/>
          <w:lang w:val="fr-BE" w:eastAsia="en-GB"/>
        </w:rPr>
        <w:t xml:space="preserve">Tableau 1 : </w:t>
      </w:r>
      <w:r w:rsidR="00344BE1">
        <w:rPr>
          <w:rFonts w:eastAsia="Times New Roman" w:cs="Arial"/>
          <w:b/>
          <w:color w:val="000000"/>
          <w:sz w:val="16"/>
          <w:szCs w:val="16"/>
          <w:lang w:val="fr-BE" w:eastAsia="en-GB"/>
        </w:rPr>
        <w:t>Nombres d’hospitalisations et de décès attribués au tétanos, 2000-201</w:t>
      </w:r>
      <w:r w:rsidR="00DE22F2">
        <w:rPr>
          <w:rFonts w:eastAsia="Times New Roman" w:cs="Arial"/>
          <w:b/>
          <w:color w:val="000000"/>
          <w:sz w:val="16"/>
          <w:szCs w:val="16"/>
          <w:lang w:val="fr-BE" w:eastAsia="en-GB"/>
        </w:rPr>
        <w:t>7</w:t>
      </w:r>
      <w:r w:rsidR="00344BE1">
        <w:rPr>
          <w:rFonts w:eastAsia="Times New Roman" w:cs="Arial"/>
          <w:b/>
          <w:color w:val="000000"/>
          <w:sz w:val="16"/>
          <w:szCs w:val="16"/>
          <w:lang w:val="fr-BE" w:eastAsia="en-GB"/>
        </w:rPr>
        <w:t>, Belgique</w:t>
      </w:r>
    </w:p>
    <w:p w14:paraId="53C757C7" w14:textId="650CC3E5" w:rsidR="00162123" w:rsidRPr="00162123" w:rsidRDefault="00162123" w:rsidP="00162123">
      <w:pPr>
        <w:autoSpaceDE w:val="0"/>
        <w:autoSpaceDN w:val="0"/>
        <w:adjustRightInd w:val="0"/>
        <w:ind w:left="360"/>
        <w:jc w:val="center"/>
        <w:rPr>
          <w:rFonts w:eastAsia="Times New Roman" w:cs="Arial"/>
          <w:color w:val="000000"/>
          <w:sz w:val="16"/>
          <w:szCs w:val="16"/>
          <w:lang w:val="fr-BE" w:eastAsia="en-GB"/>
        </w:rPr>
      </w:pPr>
      <w:r w:rsidRPr="00162123">
        <w:rPr>
          <w:rFonts w:eastAsia="Times New Roman" w:cs="Arial"/>
          <w:color w:val="000000"/>
          <w:sz w:val="16"/>
          <w:szCs w:val="16"/>
          <w:lang w:val="fr-BE" w:eastAsia="en-GB"/>
        </w:rPr>
        <w:t xml:space="preserve">(Sources: Notification obligatoire (autorités sanitaires régionales), </w:t>
      </w:r>
      <w:r w:rsidR="007F3021">
        <w:rPr>
          <w:rFonts w:eastAsia="Times New Roman" w:cs="Arial"/>
          <w:color w:val="000000"/>
          <w:sz w:val="16"/>
          <w:szCs w:val="16"/>
          <w:lang w:val="fr-BE" w:eastAsia="en-GB"/>
        </w:rPr>
        <w:t>L</w:t>
      </w:r>
      <w:r w:rsidRPr="00162123">
        <w:rPr>
          <w:rFonts w:eastAsia="Times New Roman" w:cs="Arial"/>
          <w:color w:val="000000"/>
          <w:sz w:val="16"/>
          <w:szCs w:val="16"/>
          <w:lang w:val="fr-BE" w:eastAsia="en-GB"/>
        </w:rPr>
        <w:t xml:space="preserve">R de </w:t>
      </w:r>
      <w:r w:rsidR="007F3021" w:rsidRPr="007F3021">
        <w:rPr>
          <w:rFonts w:eastAsia="Times New Roman" w:cs="Arial"/>
          <w:i/>
          <w:color w:val="000000"/>
          <w:sz w:val="16"/>
          <w:szCs w:val="16"/>
          <w:lang w:val="fr-BE" w:eastAsia="en-GB"/>
        </w:rPr>
        <w:t xml:space="preserve">Clostridium </w:t>
      </w:r>
      <w:proofErr w:type="spellStart"/>
      <w:r w:rsidR="007F3021" w:rsidRPr="007F3021">
        <w:rPr>
          <w:rFonts w:eastAsia="Times New Roman" w:cs="Arial"/>
          <w:i/>
          <w:color w:val="000000"/>
          <w:sz w:val="16"/>
          <w:szCs w:val="16"/>
          <w:lang w:val="fr-BE" w:eastAsia="en-GB"/>
        </w:rPr>
        <w:t>tetani</w:t>
      </w:r>
      <w:proofErr w:type="spellEnd"/>
      <w:r w:rsidRPr="00162123">
        <w:rPr>
          <w:rFonts w:eastAsia="Times New Roman" w:cs="Arial"/>
          <w:color w:val="000000"/>
          <w:sz w:val="16"/>
          <w:szCs w:val="16"/>
          <w:lang w:val="fr-BE" w:eastAsia="en-GB"/>
        </w:rPr>
        <w:t>)</w:t>
      </w:r>
    </w:p>
    <w:p w14:paraId="217F542C" w14:textId="77777777" w:rsidR="00162123" w:rsidRPr="00162123" w:rsidRDefault="00162123" w:rsidP="00162123">
      <w:pPr>
        <w:autoSpaceDE w:val="0"/>
        <w:autoSpaceDN w:val="0"/>
        <w:adjustRightInd w:val="0"/>
        <w:spacing w:before="120"/>
        <w:ind w:left="360"/>
        <w:jc w:val="center"/>
        <w:rPr>
          <w:rFonts w:eastAsia="Times New Roman" w:cs="Arial"/>
          <w:b/>
          <w:color w:val="000000"/>
          <w:sz w:val="16"/>
          <w:szCs w:val="16"/>
          <w:lang w:val="fr-BE" w:eastAsia="en-GB"/>
        </w:rPr>
      </w:pPr>
    </w:p>
    <w:tbl>
      <w:tblPr>
        <w:tblStyle w:val="GridTable4-Accent31"/>
        <w:tblW w:w="0" w:type="auto"/>
        <w:tblLook w:val="04A0" w:firstRow="1" w:lastRow="0" w:firstColumn="1" w:lastColumn="0" w:noHBand="0" w:noVBand="1"/>
      </w:tblPr>
      <w:tblGrid>
        <w:gridCol w:w="2266"/>
        <w:gridCol w:w="2264"/>
        <w:gridCol w:w="2267"/>
        <w:gridCol w:w="2263"/>
      </w:tblGrid>
      <w:tr w:rsidR="000A326A" w:rsidRPr="00FE6712" w14:paraId="213FCE33" w14:textId="77777777" w:rsidTr="000A3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tcPr>
          <w:p w14:paraId="257581DA" w14:textId="77777777" w:rsidR="000A326A" w:rsidRDefault="000A326A" w:rsidP="00DE22F2">
            <w:pPr>
              <w:autoSpaceDE w:val="0"/>
              <w:autoSpaceDN w:val="0"/>
              <w:adjustRightInd w:val="0"/>
              <w:spacing w:before="120"/>
              <w:rPr>
                <w:rFonts w:eastAsia="Times New Roman" w:cs="Arial"/>
                <w:b w:val="0"/>
                <w:color w:val="000000"/>
                <w:sz w:val="16"/>
                <w:szCs w:val="16"/>
                <w:lang w:val="fr-BE" w:eastAsia="en-GB"/>
              </w:rPr>
            </w:pPr>
          </w:p>
        </w:tc>
        <w:tc>
          <w:tcPr>
            <w:tcW w:w="4530" w:type="dxa"/>
            <w:gridSpan w:val="2"/>
          </w:tcPr>
          <w:p w14:paraId="28034A22" w14:textId="77777777" w:rsidR="000A326A" w:rsidRDefault="000A326A" w:rsidP="00DE22F2">
            <w:pPr>
              <w:autoSpaceDE w:val="0"/>
              <w:autoSpaceDN w:val="0"/>
              <w:adjustRightInd w:val="0"/>
              <w:spacing w:before="120"/>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sz w:val="16"/>
                <w:szCs w:val="16"/>
                <w:lang w:val="fr-BE" w:eastAsia="en-GB"/>
              </w:rPr>
            </w:pPr>
          </w:p>
        </w:tc>
      </w:tr>
      <w:tr w:rsidR="000A326A" w:rsidRPr="00162123" w14:paraId="51A1E8E8" w14:textId="77777777" w:rsidTr="000A326A">
        <w:tblPrEx>
          <w:jc w:val="center"/>
        </w:tblPrEx>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266" w:type="dxa"/>
            <w:vMerge w:val="restart"/>
            <w:shd w:val="clear" w:color="auto" w:fill="auto"/>
          </w:tcPr>
          <w:p w14:paraId="68D23D2A" w14:textId="4389240A" w:rsidR="000A326A" w:rsidRPr="00162123" w:rsidRDefault="000A326A" w:rsidP="000A326A">
            <w:pPr>
              <w:jc w:val="center"/>
              <w:rPr>
                <w:rFonts w:eastAsia="Times New Roman" w:cs="Calibri"/>
                <w:color w:val="000000"/>
                <w:lang w:val="en-US"/>
              </w:rPr>
            </w:pPr>
            <w:proofErr w:type="spellStart"/>
            <w:r w:rsidRPr="000A326A">
              <w:rPr>
                <w:rFonts w:eastAsia="Times New Roman" w:cs="Calibri"/>
                <w:color w:val="000000"/>
                <w:lang w:val="en-US"/>
              </w:rPr>
              <w:t>Année</w:t>
            </w:r>
            <w:proofErr w:type="spellEnd"/>
          </w:p>
        </w:tc>
        <w:tc>
          <w:tcPr>
            <w:tcW w:w="4531" w:type="dxa"/>
            <w:gridSpan w:val="2"/>
            <w:shd w:val="clear" w:color="auto" w:fill="auto"/>
          </w:tcPr>
          <w:p w14:paraId="6481597C" w14:textId="452FFDA3" w:rsidR="000A326A" w:rsidRPr="00E153FD" w:rsidRDefault="000A326A" w:rsidP="00CF3EF8">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val="fr-FR"/>
              </w:rPr>
            </w:pPr>
            <w:r w:rsidRPr="00E153FD">
              <w:rPr>
                <w:rFonts w:eastAsia="Times New Roman" w:cs="Calibri"/>
                <w:b/>
                <w:color w:val="000000"/>
                <w:lang w:val="fr-FR"/>
              </w:rPr>
              <w:t xml:space="preserve">Nombre de séjour hospitaliers </w:t>
            </w:r>
            <w:r w:rsidR="00C144F3">
              <w:rPr>
                <w:rFonts w:eastAsia="Times New Roman" w:cs="Calibri"/>
                <w:b/>
                <w:color w:val="000000"/>
                <w:lang w:val="fr-FR"/>
              </w:rPr>
              <w:t>(RHM*</w:t>
            </w:r>
            <w:r w:rsidRPr="00E153FD">
              <w:rPr>
                <w:rFonts w:eastAsia="Times New Roman" w:cs="Calibri"/>
                <w:b/>
                <w:color w:val="000000"/>
                <w:lang w:val="fr-FR"/>
              </w:rPr>
              <w:t>)</w:t>
            </w:r>
          </w:p>
        </w:tc>
        <w:tc>
          <w:tcPr>
            <w:tcW w:w="2263" w:type="dxa"/>
            <w:vMerge w:val="restart"/>
            <w:shd w:val="clear" w:color="auto" w:fill="auto"/>
          </w:tcPr>
          <w:p w14:paraId="30798767" w14:textId="548D20CB" w:rsidR="000A326A" w:rsidRPr="00E153FD"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val="fr-FR"/>
              </w:rPr>
            </w:pPr>
            <w:r w:rsidRPr="00E153FD">
              <w:rPr>
                <w:rFonts w:eastAsia="Times New Roman" w:cs="Calibri"/>
                <w:b/>
                <w:color w:val="000000"/>
                <w:lang w:val="fr-FR"/>
              </w:rPr>
              <w:t xml:space="preserve">Nombre de décès  </w:t>
            </w:r>
          </w:p>
          <w:p w14:paraId="717932E1" w14:textId="0A9EC909" w:rsidR="000A326A" w:rsidRPr="00162123"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val="en-US"/>
              </w:rPr>
            </w:pPr>
            <w:r w:rsidRPr="000A326A">
              <w:rPr>
                <w:rFonts w:eastAsia="Times New Roman" w:cs="Calibri"/>
                <w:b/>
                <w:color w:val="000000"/>
                <w:lang w:val="en-US"/>
              </w:rPr>
              <w:t>(</w:t>
            </w:r>
            <w:r w:rsidRPr="00344BE1">
              <w:rPr>
                <w:rFonts w:eastAsia="Times New Roman" w:cs="Calibri"/>
                <w:b/>
                <w:color w:val="000000"/>
                <w:lang w:val="en-US"/>
              </w:rPr>
              <w:t>SPMA</w:t>
            </w:r>
            <w:r w:rsidR="00C144F3">
              <w:rPr>
                <w:rFonts w:eastAsia="Times New Roman" w:cs="Calibri"/>
                <w:b/>
                <w:color w:val="000000"/>
                <w:lang w:val="en-US"/>
              </w:rPr>
              <w:t>**</w:t>
            </w:r>
            <w:r w:rsidRPr="000A326A">
              <w:rPr>
                <w:rFonts w:eastAsia="Times New Roman" w:cs="Calibri"/>
                <w:b/>
                <w:color w:val="000000"/>
                <w:lang w:val="en-US"/>
              </w:rPr>
              <w:t>)</w:t>
            </w:r>
          </w:p>
        </w:tc>
      </w:tr>
      <w:tr w:rsidR="000A326A" w:rsidRPr="00162123" w14:paraId="621B6B6A" w14:textId="77777777" w:rsidTr="000A326A">
        <w:tblPrEx>
          <w:jc w:val="center"/>
        </w:tblPrEx>
        <w:trPr>
          <w:trHeight w:val="405"/>
          <w:jc w:val="center"/>
        </w:trPr>
        <w:tc>
          <w:tcPr>
            <w:cnfStyle w:val="001000000000" w:firstRow="0" w:lastRow="0" w:firstColumn="1" w:lastColumn="0" w:oddVBand="0" w:evenVBand="0" w:oddHBand="0" w:evenHBand="0" w:firstRowFirstColumn="0" w:firstRowLastColumn="0" w:lastRowFirstColumn="0" w:lastRowLastColumn="0"/>
            <w:tcW w:w="2266" w:type="dxa"/>
            <w:vMerge/>
          </w:tcPr>
          <w:p w14:paraId="4B710032" w14:textId="77777777" w:rsidR="000A326A" w:rsidRPr="00344BE1" w:rsidRDefault="000A326A" w:rsidP="000A326A">
            <w:pPr>
              <w:autoSpaceDE w:val="0"/>
              <w:autoSpaceDN w:val="0"/>
              <w:adjustRightInd w:val="0"/>
              <w:jc w:val="center"/>
              <w:rPr>
                <w:rFonts w:eastAsia="Times New Roman" w:cs="Calibri"/>
                <w:color w:val="000000"/>
                <w:lang w:val="fr-FR"/>
              </w:rPr>
            </w:pPr>
          </w:p>
        </w:tc>
        <w:tc>
          <w:tcPr>
            <w:tcW w:w="2264" w:type="dxa"/>
          </w:tcPr>
          <w:p w14:paraId="492157EE" w14:textId="082B5F4C" w:rsidR="000A326A" w:rsidRPr="000A326A" w:rsidRDefault="000A326A" w:rsidP="000A326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Calibri"/>
                <w:bCs/>
                <w:i/>
                <w:color w:val="000000"/>
                <w:lang w:val="fr-FR"/>
              </w:rPr>
            </w:pPr>
            <w:r w:rsidRPr="000A326A">
              <w:rPr>
                <w:rFonts w:eastAsia="Times New Roman" w:cs="Calibri"/>
                <w:bCs/>
                <w:i/>
                <w:color w:val="000000"/>
                <w:lang w:val="fr-FR"/>
              </w:rPr>
              <w:t>Diagnostic principal</w:t>
            </w:r>
          </w:p>
        </w:tc>
        <w:tc>
          <w:tcPr>
            <w:tcW w:w="2267" w:type="dxa"/>
          </w:tcPr>
          <w:p w14:paraId="1F37102B" w14:textId="74B819F3" w:rsidR="000A326A" w:rsidRPr="000A326A" w:rsidRDefault="000A326A" w:rsidP="000A326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Calibri"/>
                <w:bCs/>
                <w:i/>
                <w:color w:val="000000"/>
                <w:lang w:val="fr-FR"/>
              </w:rPr>
            </w:pPr>
            <w:r w:rsidRPr="000A326A">
              <w:rPr>
                <w:rFonts w:eastAsia="Times New Roman" w:cs="Calibri"/>
                <w:bCs/>
                <w:i/>
                <w:color w:val="000000"/>
                <w:lang w:val="fr-FR"/>
              </w:rPr>
              <w:t>Diagnostic secondaire</w:t>
            </w:r>
          </w:p>
        </w:tc>
        <w:tc>
          <w:tcPr>
            <w:tcW w:w="2263" w:type="dxa"/>
            <w:vMerge/>
          </w:tcPr>
          <w:p w14:paraId="1E73F8C5" w14:textId="77777777" w:rsidR="000A326A" w:rsidRDefault="000A326A" w:rsidP="000A326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rPr>
            </w:pPr>
          </w:p>
        </w:tc>
      </w:tr>
      <w:tr w:rsidR="000A326A" w:rsidRPr="00344BE1" w14:paraId="2D400F55" w14:textId="77777777" w:rsidTr="000A326A">
        <w:tblPrEx>
          <w:jc w:val="center"/>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0F4B725" w14:textId="77777777" w:rsidR="000A326A" w:rsidRPr="00344BE1" w:rsidRDefault="000A326A" w:rsidP="000A326A">
            <w:pPr>
              <w:jc w:val="center"/>
              <w:rPr>
                <w:rFonts w:eastAsia="Times New Roman" w:cs="Calibri"/>
                <w:color w:val="000000"/>
                <w:lang w:val="en-US"/>
              </w:rPr>
            </w:pPr>
            <w:r w:rsidRPr="00344BE1">
              <w:rPr>
                <w:rFonts w:eastAsia="Times New Roman" w:cs="Calibri"/>
                <w:color w:val="000000"/>
                <w:lang w:val="en-US"/>
              </w:rPr>
              <w:t>2000</w:t>
            </w:r>
          </w:p>
        </w:tc>
        <w:tc>
          <w:tcPr>
            <w:tcW w:w="2264" w:type="dxa"/>
          </w:tcPr>
          <w:p w14:paraId="5722E706" w14:textId="1146EAAF" w:rsidR="000A326A" w:rsidRPr="00344BE1"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11</w:t>
            </w:r>
          </w:p>
        </w:tc>
        <w:tc>
          <w:tcPr>
            <w:tcW w:w="2267" w:type="dxa"/>
            <w:noWrap/>
          </w:tcPr>
          <w:p w14:paraId="7105B030" w14:textId="6E9B84F1" w:rsidR="000A326A" w:rsidRPr="00344BE1" w:rsidRDefault="00194191"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19</w:t>
            </w:r>
          </w:p>
        </w:tc>
        <w:tc>
          <w:tcPr>
            <w:tcW w:w="2263" w:type="dxa"/>
            <w:noWrap/>
            <w:hideMark/>
          </w:tcPr>
          <w:p w14:paraId="02450792" w14:textId="77777777" w:rsidR="000A326A" w:rsidRPr="00344BE1"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1</w:t>
            </w:r>
          </w:p>
        </w:tc>
      </w:tr>
      <w:tr w:rsidR="000A326A" w:rsidRPr="00344BE1" w14:paraId="26D1CCAB" w14:textId="77777777" w:rsidTr="000A326A">
        <w:tblPrEx>
          <w:jc w:val="center"/>
        </w:tblPrEx>
        <w:trPr>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D98F891" w14:textId="77777777" w:rsidR="000A326A" w:rsidRPr="00344BE1" w:rsidRDefault="000A326A" w:rsidP="000A326A">
            <w:pPr>
              <w:jc w:val="center"/>
              <w:rPr>
                <w:rFonts w:eastAsia="Times New Roman" w:cs="Calibri"/>
                <w:color w:val="000000"/>
                <w:lang w:val="en-US"/>
              </w:rPr>
            </w:pPr>
            <w:r w:rsidRPr="00344BE1">
              <w:rPr>
                <w:rFonts w:eastAsia="Times New Roman" w:cs="Calibri"/>
                <w:color w:val="000000"/>
                <w:lang w:val="en-US"/>
              </w:rPr>
              <w:t>2001</w:t>
            </w:r>
          </w:p>
        </w:tc>
        <w:tc>
          <w:tcPr>
            <w:tcW w:w="2264" w:type="dxa"/>
          </w:tcPr>
          <w:p w14:paraId="40847E22" w14:textId="68A5EA67" w:rsidR="000A326A" w:rsidRPr="00344BE1" w:rsidRDefault="000A326A"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6</w:t>
            </w:r>
          </w:p>
        </w:tc>
        <w:tc>
          <w:tcPr>
            <w:tcW w:w="2267" w:type="dxa"/>
            <w:noWrap/>
          </w:tcPr>
          <w:p w14:paraId="35E7C5AE" w14:textId="5F47FF05" w:rsidR="000A326A" w:rsidRPr="00344BE1" w:rsidRDefault="00194191"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5</w:t>
            </w:r>
          </w:p>
        </w:tc>
        <w:tc>
          <w:tcPr>
            <w:tcW w:w="2263" w:type="dxa"/>
            <w:noWrap/>
            <w:hideMark/>
          </w:tcPr>
          <w:p w14:paraId="17976A32" w14:textId="77777777" w:rsidR="000A326A" w:rsidRPr="00344BE1" w:rsidRDefault="000A326A"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0</w:t>
            </w:r>
          </w:p>
        </w:tc>
      </w:tr>
      <w:tr w:rsidR="000A326A" w:rsidRPr="00344BE1" w14:paraId="004EFEAA" w14:textId="77777777" w:rsidTr="000A326A">
        <w:tblPrEx>
          <w:jc w:val="center"/>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9A5810E" w14:textId="77777777" w:rsidR="000A326A" w:rsidRPr="00344BE1" w:rsidRDefault="000A326A" w:rsidP="000A326A">
            <w:pPr>
              <w:jc w:val="center"/>
              <w:rPr>
                <w:rFonts w:eastAsia="Times New Roman" w:cs="Calibri"/>
                <w:color w:val="000000"/>
                <w:lang w:val="en-US"/>
              </w:rPr>
            </w:pPr>
            <w:r w:rsidRPr="00344BE1">
              <w:rPr>
                <w:rFonts w:eastAsia="Times New Roman" w:cs="Calibri"/>
                <w:color w:val="000000"/>
                <w:lang w:val="en-US"/>
              </w:rPr>
              <w:t>2002</w:t>
            </w:r>
          </w:p>
        </w:tc>
        <w:tc>
          <w:tcPr>
            <w:tcW w:w="2264" w:type="dxa"/>
          </w:tcPr>
          <w:p w14:paraId="3D54D41F" w14:textId="401E5F6A" w:rsidR="000A326A" w:rsidRPr="00344BE1"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6</w:t>
            </w:r>
          </w:p>
        </w:tc>
        <w:tc>
          <w:tcPr>
            <w:tcW w:w="2267" w:type="dxa"/>
            <w:noWrap/>
          </w:tcPr>
          <w:p w14:paraId="7A5A8186" w14:textId="2DC4719E" w:rsidR="000A326A" w:rsidRPr="00344BE1" w:rsidRDefault="00194191"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&lt;5</w:t>
            </w:r>
          </w:p>
        </w:tc>
        <w:tc>
          <w:tcPr>
            <w:tcW w:w="2263" w:type="dxa"/>
            <w:noWrap/>
            <w:hideMark/>
          </w:tcPr>
          <w:p w14:paraId="7D27F0D4" w14:textId="77777777" w:rsidR="000A326A" w:rsidRPr="00344BE1"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0</w:t>
            </w:r>
          </w:p>
        </w:tc>
      </w:tr>
      <w:tr w:rsidR="000A326A" w:rsidRPr="00344BE1" w14:paraId="645F4A6F" w14:textId="77777777" w:rsidTr="000A326A">
        <w:tblPrEx>
          <w:jc w:val="center"/>
        </w:tblPrEx>
        <w:trPr>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18C66CB" w14:textId="77777777" w:rsidR="000A326A" w:rsidRPr="00344BE1" w:rsidRDefault="000A326A" w:rsidP="000A326A">
            <w:pPr>
              <w:jc w:val="center"/>
              <w:rPr>
                <w:rFonts w:eastAsia="Times New Roman" w:cs="Calibri"/>
                <w:color w:val="000000"/>
                <w:lang w:val="en-US"/>
              </w:rPr>
            </w:pPr>
            <w:r w:rsidRPr="00344BE1">
              <w:rPr>
                <w:rFonts w:eastAsia="Times New Roman" w:cs="Calibri"/>
                <w:color w:val="000000"/>
                <w:lang w:val="en-US"/>
              </w:rPr>
              <w:t>2003</w:t>
            </w:r>
          </w:p>
        </w:tc>
        <w:tc>
          <w:tcPr>
            <w:tcW w:w="2264" w:type="dxa"/>
          </w:tcPr>
          <w:p w14:paraId="32506BF0" w14:textId="683F31DC" w:rsidR="000A326A" w:rsidRPr="00344BE1" w:rsidRDefault="000A326A"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10</w:t>
            </w:r>
          </w:p>
        </w:tc>
        <w:tc>
          <w:tcPr>
            <w:tcW w:w="2267" w:type="dxa"/>
            <w:noWrap/>
          </w:tcPr>
          <w:p w14:paraId="5249B785" w14:textId="64477391" w:rsidR="000A326A" w:rsidRPr="00344BE1" w:rsidRDefault="00194191"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6</w:t>
            </w:r>
          </w:p>
        </w:tc>
        <w:tc>
          <w:tcPr>
            <w:tcW w:w="2263" w:type="dxa"/>
            <w:noWrap/>
            <w:hideMark/>
          </w:tcPr>
          <w:p w14:paraId="71124148" w14:textId="77777777" w:rsidR="000A326A" w:rsidRPr="00344BE1" w:rsidRDefault="000A326A"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5</w:t>
            </w:r>
          </w:p>
        </w:tc>
      </w:tr>
      <w:tr w:rsidR="000A326A" w:rsidRPr="00344BE1" w14:paraId="528E2AA9" w14:textId="77777777" w:rsidTr="000A326A">
        <w:tblPrEx>
          <w:jc w:val="center"/>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6B77817" w14:textId="77777777" w:rsidR="000A326A" w:rsidRPr="00344BE1" w:rsidRDefault="000A326A" w:rsidP="000A326A">
            <w:pPr>
              <w:jc w:val="center"/>
              <w:rPr>
                <w:rFonts w:eastAsia="Times New Roman" w:cs="Calibri"/>
                <w:color w:val="000000"/>
                <w:lang w:val="en-US"/>
              </w:rPr>
            </w:pPr>
            <w:r w:rsidRPr="00344BE1">
              <w:rPr>
                <w:rFonts w:eastAsia="Times New Roman" w:cs="Calibri"/>
                <w:color w:val="000000"/>
                <w:lang w:val="en-US"/>
              </w:rPr>
              <w:t>2004</w:t>
            </w:r>
          </w:p>
        </w:tc>
        <w:tc>
          <w:tcPr>
            <w:tcW w:w="2264" w:type="dxa"/>
          </w:tcPr>
          <w:p w14:paraId="3786D62F" w14:textId="5B68A248" w:rsidR="000A326A" w:rsidRPr="00344BE1"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10</w:t>
            </w:r>
          </w:p>
        </w:tc>
        <w:tc>
          <w:tcPr>
            <w:tcW w:w="2267" w:type="dxa"/>
            <w:noWrap/>
          </w:tcPr>
          <w:p w14:paraId="4AD39C05" w14:textId="650FA170" w:rsidR="000A326A" w:rsidRPr="00344BE1" w:rsidRDefault="00194191"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10</w:t>
            </w:r>
          </w:p>
        </w:tc>
        <w:tc>
          <w:tcPr>
            <w:tcW w:w="2263" w:type="dxa"/>
            <w:noWrap/>
            <w:hideMark/>
          </w:tcPr>
          <w:p w14:paraId="33154894" w14:textId="77777777" w:rsidR="000A326A" w:rsidRPr="00344BE1"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5</w:t>
            </w:r>
          </w:p>
        </w:tc>
      </w:tr>
      <w:tr w:rsidR="000A326A" w:rsidRPr="00344BE1" w14:paraId="41F09BAD" w14:textId="77777777" w:rsidTr="000A326A">
        <w:tblPrEx>
          <w:jc w:val="center"/>
        </w:tblPrEx>
        <w:trPr>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3076784" w14:textId="77777777" w:rsidR="000A326A" w:rsidRPr="00344BE1" w:rsidRDefault="000A326A" w:rsidP="000A326A">
            <w:pPr>
              <w:jc w:val="center"/>
              <w:rPr>
                <w:rFonts w:eastAsia="Times New Roman" w:cs="Calibri"/>
                <w:color w:val="000000"/>
                <w:lang w:val="en-US"/>
              </w:rPr>
            </w:pPr>
            <w:r w:rsidRPr="00344BE1">
              <w:rPr>
                <w:rFonts w:eastAsia="Times New Roman" w:cs="Calibri"/>
                <w:color w:val="000000"/>
                <w:lang w:val="en-US"/>
              </w:rPr>
              <w:t>2005</w:t>
            </w:r>
          </w:p>
        </w:tc>
        <w:tc>
          <w:tcPr>
            <w:tcW w:w="2264" w:type="dxa"/>
          </w:tcPr>
          <w:p w14:paraId="3E1B0FCA" w14:textId="58268A6F" w:rsidR="000A326A" w:rsidRPr="00344BE1" w:rsidRDefault="000A326A"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6</w:t>
            </w:r>
          </w:p>
        </w:tc>
        <w:tc>
          <w:tcPr>
            <w:tcW w:w="2267" w:type="dxa"/>
            <w:noWrap/>
          </w:tcPr>
          <w:p w14:paraId="2F39943F" w14:textId="23B13063" w:rsidR="000A326A" w:rsidRPr="00344BE1" w:rsidRDefault="00194191"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9</w:t>
            </w:r>
          </w:p>
        </w:tc>
        <w:tc>
          <w:tcPr>
            <w:tcW w:w="2263" w:type="dxa"/>
            <w:noWrap/>
            <w:hideMark/>
          </w:tcPr>
          <w:p w14:paraId="4EF902E3" w14:textId="77777777" w:rsidR="000A326A" w:rsidRPr="00344BE1" w:rsidRDefault="000A326A"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1</w:t>
            </w:r>
          </w:p>
        </w:tc>
      </w:tr>
      <w:tr w:rsidR="000A326A" w:rsidRPr="00344BE1" w14:paraId="25F00002" w14:textId="77777777" w:rsidTr="000A326A">
        <w:tblPrEx>
          <w:jc w:val="center"/>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6911430" w14:textId="77777777" w:rsidR="000A326A" w:rsidRPr="00344BE1" w:rsidRDefault="000A326A" w:rsidP="000A326A">
            <w:pPr>
              <w:jc w:val="center"/>
              <w:rPr>
                <w:rFonts w:eastAsia="Times New Roman" w:cs="Calibri"/>
                <w:color w:val="000000"/>
                <w:lang w:val="en-US"/>
              </w:rPr>
            </w:pPr>
            <w:r w:rsidRPr="00344BE1">
              <w:rPr>
                <w:rFonts w:eastAsia="Times New Roman" w:cs="Calibri"/>
                <w:color w:val="000000"/>
                <w:lang w:val="en-US"/>
              </w:rPr>
              <w:t>2006</w:t>
            </w:r>
          </w:p>
        </w:tc>
        <w:tc>
          <w:tcPr>
            <w:tcW w:w="2264" w:type="dxa"/>
          </w:tcPr>
          <w:p w14:paraId="46C05532" w14:textId="59999BD7" w:rsidR="000A326A" w:rsidRPr="00344BE1"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7</w:t>
            </w:r>
          </w:p>
        </w:tc>
        <w:tc>
          <w:tcPr>
            <w:tcW w:w="2267" w:type="dxa"/>
            <w:noWrap/>
          </w:tcPr>
          <w:p w14:paraId="5B913E3F" w14:textId="34C90A45" w:rsidR="000A326A" w:rsidRPr="00344BE1" w:rsidRDefault="00194191"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&lt;5</w:t>
            </w:r>
          </w:p>
        </w:tc>
        <w:tc>
          <w:tcPr>
            <w:tcW w:w="2263" w:type="dxa"/>
            <w:noWrap/>
            <w:hideMark/>
          </w:tcPr>
          <w:p w14:paraId="6E0DE3FB" w14:textId="77777777" w:rsidR="000A326A" w:rsidRPr="00344BE1"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1</w:t>
            </w:r>
          </w:p>
        </w:tc>
      </w:tr>
      <w:tr w:rsidR="000A326A" w:rsidRPr="00344BE1" w14:paraId="674DC1C5" w14:textId="77777777" w:rsidTr="000A326A">
        <w:tblPrEx>
          <w:jc w:val="center"/>
        </w:tblPrEx>
        <w:trPr>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33D0EE4" w14:textId="77777777" w:rsidR="000A326A" w:rsidRPr="00344BE1" w:rsidRDefault="000A326A" w:rsidP="000A326A">
            <w:pPr>
              <w:jc w:val="center"/>
              <w:rPr>
                <w:rFonts w:eastAsia="Times New Roman" w:cs="Calibri"/>
                <w:color w:val="000000"/>
                <w:lang w:val="en-US"/>
              </w:rPr>
            </w:pPr>
            <w:r w:rsidRPr="00344BE1">
              <w:rPr>
                <w:rFonts w:eastAsia="Times New Roman" w:cs="Calibri"/>
                <w:color w:val="000000"/>
                <w:lang w:val="en-US"/>
              </w:rPr>
              <w:t>2007</w:t>
            </w:r>
          </w:p>
        </w:tc>
        <w:tc>
          <w:tcPr>
            <w:tcW w:w="2264" w:type="dxa"/>
          </w:tcPr>
          <w:p w14:paraId="58710337" w14:textId="74FC66F0" w:rsidR="000A326A" w:rsidRPr="00344BE1" w:rsidRDefault="000A326A"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6</w:t>
            </w:r>
          </w:p>
        </w:tc>
        <w:tc>
          <w:tcPr>
            <w:tcW w:w="2267" w:type="dxa"/>
            <w:noWrap/>
          </w:tcPr>
          <w:p w14:paraId="02952C47" w14:textId="375BA6F0" w:rsidR="000A326A" w:rsidRPr="00344BE1" w:rsidRDefault="00194191"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&lt;5</w:t>
            </w:r>
          </w:p>
        </w:tc>
        <w:tc>
          <w:tcPr>
            <w:tcW w:w="2263" w:type="dxa"/>
            <w:noWrap/>
            <w:hideMark/>
          </w:tcPr>
          <w:p w14:paraId="2FD05B5D" w14:textId="77777777" w:rsidR="000A326A" w:rsidRPr="00344BE1" w:rsidRDefault="000A326A"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0</w:t>
            </w:r>
          </w:p>
        </w:tc>
      </w:tr>
      <w:tr w:rsidR="000A326A" w:rsidRPr="00344BE1" w14:paraId="394F90F3" w14:textId="77777777" w:rsidTr="000A326A">
        <w:tblPrEx>
          <w:jc w:val="center"/>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D0FA23F" w14:textId="77777777" w:rsidR="000A326A" w:rsidRPr="00344BE1" w:rsidRDefault="000A326A" w:rsidP="000A326A">
            <w:pPr>
              <w:jc w:val="center"/>
              <w:rPr>
                <w:rFonts w:eastAsia="Times New Roman" w:cs="Calibri"/>
                <w:color w:val="000000"/>
                <w:lang w:val="en-US"/>
              </w:rPr>
            </w:pPr>
            <w:r w:rsidRPr="00344BE1">
              <w:rPr>
                <w:rFonts w:eastAsia="Times New Roman" w:cs="Calibri"/>
                <w:color w:val="000000"/>
                <w:lang w:val="en-US"/>
              </w:rPr>
              <w:t>2008</w:t>
            </w:r>
          </w:p>
        </w:tc>
        <w:tc>
          <w:tcPr>
            <w:tcW w:w="2264" w:type="dxa"/>
          </w:tcPr>
          <w:p w14:paraId="4BD01225" w14:textId="1205EB3E" w:rsidR="000A326A" w:rsidRPr="00344BE1"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7</w:t>
            </w:r>
          </w:p>
        </w:tc>
        <w:tc>
          <w:tcPr>
            <w:tcW w:w="2267" w:type="dxa"/>
            <w:noWrap/>
          </w:tcPr>
          <w:p w14:paraId="0854E552" w14:textId="522016EF" w:rsidR="000A326A" w:rsidRPr="00344BE1" w:rsidRDefault="00194191"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0</w:t>
            </w:r>
          </w:p>
        </w:tc>
        <w:tc>
          <w:tcPr>
            <w:tcW w:w="2263" w:type="dxa"/>
            <w:noWrap/>
            <w:hideMark/>
          </w:tcPr>
          <w:p w14:paraId="3BEE2007" w14:textId="77777777" w:rsidR="000A326A" w:rsidRPr="00344BE1"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0</w:t>
            </w:r>
          </w:p>
        </w:tc>
      </w:tr>
      <w:tr w:rsidR="000A326A" w:rsidRPr="00344BE1" w14:paraId="6B9D0F68" w14:textId="77777777" w:rsidTr="000A326A">
        <w:tblPrEx>
          <w:jc w:val="center"/>
        </w:tblPrEx>
        <w:trPr>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C787D0A" w14:textId="77777777" w:rsidR="000A326A" w:rsidRPr="00344BE1" w:rsidRDefault="000A326A" w:rsidP="000A326A">
            <w:pPr>
              <w:jc w:val="center"/>
              <w:rPr>
                <w:rFonts w:eastAsia="Times New Roman" w:cs="Calibri"/>
                <w:color w:val="000000"/>
                <w:lang w:val="en-US"/>
              </w:rPr>
            </w:pPr>
            <w:r w:rsidRPr="00344BE1">
              <w:rPr>
                <w:rFonts w:eastAsia="Times New Roman" w:cs="Calibri"/>
                <w:color w:val="000000"/>
                <w:lang w:val="en-US"/>
              </w:rPr>
              <w:t>2009</w:t>
            </w:r>
          </w:p>
        </w:tc>
        <w:tc>
          <w:tcPr>
            <w:tcW w:w="2264" w:type="dxa"/>
          </w:tcPr>
          <w:p w14:paraId="7561BC66" w14:textId="081E6C4A" w:rsidR="000A326A" w:rsidRPr="00344BE1" w:rsidRDefault="000A326A"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8</w:t>
            </w:r>
          </w:p>
        </w:tc>
        <w:tc>
          <w:tcPr>
            <w:tcW w:w="2267" w:type="dxa"/>
            <w:noWrap/>
          </w:tcPr>
          <w:p w14:paraId="4185981B" w14:textId="341CAF2F" w:rsidR="000A326A" w:rsidRPr="00344BE1" w:rsidRDefault="00194191"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5</w:t>
            </w:r>
          </w:p>
        </w:tc>
        <w:tc>
          <w:tcPr>
            <w:tcW w:w="2263" w:type="dxa"/>
            <w:noWrap/>
            <w:hideMark/>
          </w:tcPr>
          <w:p w14:paraId="3D2911CF" w14:textId="77777777" w:rsidR="000A326A" w:rsidRPr="00344BE1" w:rsidRDefault="000A326A"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0</w:t>
            </w:r>
          </w:p>
        </w:tc>
      </w:tr>
      <w:tr w:rsidR="000A326A" w:rsidRPr="00344BE1" w14:paraId="48A98541" w14:textId="77777777" w:rsidTr="000A326A">
        <w:tblPrEx>
          <w:jc w:val="center"/>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365077D" w14:textId="77777777" w:rsidR="000A326A" w:rsidRPr="00344BE1" w:rsidRDefault="000A326A" w:rsidP="000A326A">
            <w:pPr>
              <w:jc w:val="center"/>
              <w:rPr>
                <w:rFonts w:eastAsia="Times New Roman" w:cs="Calibri"/>
                <w:color w:val="000000"/>
                <w:lang w:val="en-US"/>
              </w:rPr>
            </w:pPr>
            <w:r w:rsidRPr="00344BE1">
              <w:rPr>
                <w:rFonts w:eastAsia="Times New Roman" w:cs="Calibri"/>
                <w:color w:val="000000"/>
                <w:lang w:val="en-US"/>
              </w:rPr>
              <w:t>2010</w:t>
            </w:r>
          </w:p>
        </w:tc>
        <w:tc>
          <w:tcPr>
            <w:tcW w:w="2264" w:type="dxa"/>
          </w:tcPr>
          <w:p w14:paraId="55DCFFE1" w14:textId="122D004B" w:rsidR="000A326A" w:rsidRPr="00344BE1"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6</w:t>
            </w:r>
          </w:p>
        </w:tc>
        <w:tc>
          <w:tcPr>
            <w:tcW w:w="2267" w:type="dxa"/>
            <w:noWrap/>
          </w:tcPr>
          <w:p w14:paraId="1A5140CB" w14:textId="4B79682E" w:rsidR="000A326A" w:rsidRPr="00344BE1" w:rsidRDefault="00194191"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5</w:t>
            </w:r>
          </w:p>
        </w:tc>
        <w:tc>
          <w:tcPr>
            <w:tcW w:w="2263" w:type="dxa"/>
            <w:noWrap/>
            <w:hideMark/>
          </w:tcPr>
          <w:p w14:paraId="3A2F6E5C" w14:textId="77777777" w:rsidR="000A326A" w:rsidRPr="00344BE1"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2</w:t>
            </w:r>
          </w:p>
        </w:tc>
      </w:tr>
      <w:tr w:rsidR="000A326A" w:rsidRPr="00344BE1" w14:paraId="5ACE4403" w14:textId="77777777" w:rsidTr="000A326A">
        <w:tblPrEx>
          <w:jc w:val="center"/>
        </w:tblPrEx>
        <w:trPr>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A69F38B" w14:textId="77777777" w:rsidR="000A326A" w:rsidRPr="00344BE1" w:rsidRDefault="000A326A" w:rsidP="000A326A">
            <w:pPr>
              <w:jc w:val="center"/>
              <w:rPr>
                <w:rFonts w:eastAsia="Times New Roman" w:cs="Calibri"/>
                <w:color w:val="000000"/>
                <w:lang w:val="en-US"/>
              </w:rPr>
            </w:pPr>
            <w:r w:rsidRPr="00344BE1">
              <w:rPr>
                <w:rFonts w:eastAsia="Times New Roman" w:cs="Calibri"/>
                <w:color w:val="000000"/>
                <w:lang w:val="en-US"/>
              </w:rPr>
              <w:t>2011</w:t>
            </w:r>
          </w:p>
        </w:tc>
        <w:tc>
          <w:tcPr>
            <w:tcW w:w="2264" w:type="dxa"/>
          </w:tcPr>
          <w:p w14:paraId="3DB0E8AC" w14:textId="6370F391" w:rsidR="000A326A" w:rsidRPr="00344BE1" w:rsidRDefault="000A326A"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6</w:t>
            </w:r>
          </w:p>
        </w:tc>
        <w:tc>
          <w:tcPr>
            <w:tcW w:w="2267" w:type="dxa"/>
            <w:noWrap/>
          </w:tcPr>
          <w:p w14:paraId="46DAEBC5" w14:textId="598E988F" w:rsidR="000A326A" w:rsidRPr="00344BE1" w:rsidRDefault="00194191"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&lt;5</w:t>
            </w:r>
          </w:p>
        </w:tc>
        <w:tc>
          <w:tcPr>
            <w:tcW w:w="2263" w:type="dxa"/>
            <w:noWrap/>
            <w:hideMark/>
          </w:tcPr>
          <w:p w14:paraId="5793C3E0" w14:textId="77777777" w:rsidR="000A326A" w:rsidRPr="00344BE1" w:rsidRDefault="000A326A"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0</w:t>
            </w:r>
          </w:p>
        </w:tc>
      </w:tr>
      <w:tr w:rsidR="000A326A" w:rsidRPr="00344BE1" w14:paraId="28E7EBAE" w14:textId="77777777" w:rsidTr="000A326A">
        <w:tblPrEx>
          <w:jc w:val="center"/>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614068D" w14:textId="77777777" w:rsidR="000A326A" w:rsidRPr="00344BE1" w:rsidRDefault="000A326A" w:rsidP="000A326A">
            <w:pPr>
              <w:jc w:val="center"/>
              <w:rPr>
                <w:rFonts w:eastAsia="Times New Roman" w:cs="Calibri"/>
                <w:color w:val="000000"/>
                <w:lang w:val="en-US"/>
              </w:rPr>
            </w:pPr>
            <w:r w:rsidRPr="00344BE1">
              <w:rPr>
                <w:rFonts w:eastAsia="Times New Roman" w:cs="Calibri"/>
                <w:color w:val="000000"/>
                <w:lang w:val="en-US"/>
              </w:rPr>
              <w:t>2012</w:t>
            </w:r>
          </w:p>
        </w:tc>
        <w:tc>
          <w:tcPr>
            <w:tcW w:w="2264" w:type="dxa"/>
          </w:tcPr>
          <w:p w14:paraId="394C126F" w14:textId="7F3CF5F6" w:rsidR="000A326A" w:rsidRPr="00344BE1"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5</w:t>
            </w:r>
          </w:p>
        </w:tc>
        <w:tc>
          <w:tcPr>
            <w:tcW w:w="2267" w:type="dxa"/>
            <w:noWrap/>
          </w:tcPr>
          <w:p w14:paraId="366C038B" w14:textId="100DAF40" w:rsidR="000A326A" w:rsidRPr="00344BE1" w:rsidRDefault="00194191"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&lt;5</w:t>
            </w:r>
          </w:p>
        </w:tc>
        <w:tc>
          <w:tcPr>
            <w:tcW w:w="2263" w:type="dxa"/>
            <w:noWrap/>
            <w:hideMark/>
          </w:tcPr>
          <w:p w14:paraId="68D0AF74" w14:textId="77777777" w:rsidR="000A326A" w:rsidRPr="00344BE1"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0</w:t>
            </w:r>
          </w:p>
        </w:tc>
      </w:tr>
      <w:tr w:rsidR="000A326A" w:rsidRPr="00344BE1" w14:paraId="328F008B" w14:textId="77777777" w:rsidTr="000A326A">
        <w:tblPrEx>
          <w:jc w:val="center"/>
        </w:tblPrEx>
        <w:trPr>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4493352" w14:textId="77777777" w:rsidR="000A326A" w:rsidRPr="00344BE1" w:rsidRDefault="000A326A" w:rsidP="000A326A">
            <w:pPr>
              <w:jc w:val="center"/>
              <w:rPr>
                <w:rFonts w:eastAsia="Times New Roman" w:cs="Calibri"/>
                <w:color w:val="000000"/>
                <w:lang w:val="en-US"/>
              </w:rPr>
            </w:pPr>
            <w:r w:rsidRPr="00344BE1">
              <w:rPr>
                <w:rFonts w:eastAsia="Times New Roman" w:cs="Calibri"/>
                <w:color w:val="000000"/>
                <w:lang w:val="en-US"/>
              </w:rPr>
              <w:t>2013</w:t>
            </w:r>
          </w:p>
        </w:tc>
        <w:tc>
          <w:tcPr>
            <w:tcW w:w="2264" w:type="dxa"/>
          </w:tcPr>
          <w:p w14:paraId="6742CB12" w14:textId="60B4DAF9" w:rsidR="000A326A" w:rsidRPr="00344BE1" w:rsidRDefault="000A326A"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5</w:t>
            </w:r>
          </w:p>
        </w:tc>
        <w:tc>
          <w:tcPr>
            <w:tcW w:w="2267" w:type="dxa"/>
            <w:noWrap/>
          </w:tcPr>
          <w:p w14:paraId="08755C2A" w14:textId="09AA3DAA" w:rsidR="000A326A" w:rsidRPr="00344BE1" w:rsidRDefault="00194191"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&lt;5</w:t>
            </w:r>
          </w:p>
        </w:tc>
        <w:tc>
          <w:tcPr>
            <w:tcW w:w="2263" w:type="dxa"/>
            <w:noWrap/>
            <w:hideMark/>
          </w:tcPr>
          <w:p w14:paraId="195D7CF2" w14:textId="77777777" w:rsidR="000A326A" w:rsidRPr="00344BE1" w:rsidRDefault="000A326A"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2</w:t>
            </w:r>
          </w:p>
        </w:tc>
      </w:tr>
      <w:tr w:rsidR="000A326A" w:rsidRPr="00344BE1" w14:paraId="25099A24" w14:textId="77777777" w:rsidTr="000A326A">
        <w:tblPrEx>
          <w:jc w:val="center"/>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314A9EA" w14:textId="77777777" w:rsidR="000A326A" w:rsidRPr="00344BE1" w:rsidRDefault="000A326A" w:rsidP="000A326A">
            <w:pPr>
              <w:jc w:val="center"/>
              <w:rPr>
                <w:rFonts w:eastAsia="Times New Roman" w:cs="Calibri"/>
                <w:color w:val="000000"/>
                <w:lang w:val="en-US"/>
              </w:rPr>
            </w:pPr>
            <w:r w:rsidRPr="00344BE1">
              <w:rPr>
                <w:rFonts w:eastAsia="Times New Roman" w:cs="Calibri"/>
                <w:color w:val="000000"/>
                <w:lang w:val="en-US"/>
              </w:rPr>
              <w:t>2014</w:t>
            </w:r>
          </w:p>
        </w:tc>
        <w:tc>
          <w:tcPr>
            <w:tcW w:w="2264" w:type="dxa"/>
          </w:tcPr>
          <w:p w14:paraId="3AC7528B" w14:textId="15415EFF" w:rsidR="000A326A" w:rsidRPr="00344BE1"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&lt;5</w:t>
            </w:r>
          </w:p>
        </w:tc>
        <w:tc>
          <w:tcPr>
            <w:tcW w:w="2267" w:type="dxa"/>
            <w:noWrap/>
          </w:tcPr>
          <w:p w14:paraId="0BB684DA" w14:textId="6CC4FCEA" w:rsidR="000A326A" w:rsidRPr="00344BE1" w:rsidRDefault="00194191"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&lt;5</w:t>
            </w:r>
          </w:p>
        </w:tc>
        <w:tc>
          <w:tcPr>
            <w:tcW w:w="2263" w:type="dxa"/>
            <w:noWrap/>
            <w:hideMark/>
          </w:tcPr>
          <w:p w14:paraId="74135750" w14:textId="77777777" w:rsidR="000A326A" w:rsidRPr="00344BE1" w:rsidRDefault="000A326A" w:rsidP="000A326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0</w:t>
            </w:r>
          </w:p>
        </w:tc>
      </w:tr>
      <w:tr w:rsidR="000A326A" w:rsidRPr="00344BE1" w14:paraId="63D13866" w14:textId="77777777" w:rsidTr="000A326A">
        <w:tblPrEx>
          <w:jc w:val="center"/>
        </w:tblPrEx>
        <w:trPr>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C6B1723" w14:textId="77777777" w:rsidR="000A326A" w:rsidRPr="00344BE1" w:rsidRDefault="000A326A" w:rsidP="000A326A">
            <w:pPr>
              <w:jc w:val="center"/>
              <w:rPr>
                <w:rFonts w:eastAsia="Times New Roman" w:cs="Calibri"/>
                <w:color w:val="000000"/>
                <w:lang w:val="en-US"/>
              </w:rPr>
            </w:pPr>
            <w:r w:rsidRPr="00344BE1">
              <w:rPr>
                <w:rFonts w:eastAsia="Times New Roman" w:cs="Calibri"/>
                <w:color w:val="000000"/>
                <w:lang w:val="en-US"/>
              </w:rPr>
              <w:t>2015</w:t>
            </w:r>
          </w:p>
        </w:tc>
        <w:tc>
          <w:tcPr>
            <w:tcW w:w="2264" w:type="dxa"/>
          </w:tcPr>
          <w:p w14:paraId="3363A588" w14:textId="07E61CA1" w:rsidR="000A326A" w:rsidRDefault="000A326A"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 xml:space="preserve">Non </w:t>
            </w:r>
            <w:proofErr w:type="spellStart"/>
            <w:r>
              <w:rPr>
                <w:rFonts w:eastAsia="Times New Roman" w:cs="Calibri"/>
                <w:color w:val="000000"/>
                <w:lang w:val="en-US"/>
              </w:rPr>
              <w:t>disponible</w:t>
            </w:r>
            <w:proofErr w:type="spellEnd"/>
          </w:p>
        </w:tc>
        <w:tc>
          <w:tcPr>
            <w:tcW w:w="2267" w:type="dxa"/>
            <w:noWrap/>
          </w:tcPr>
          <w:p w14:paraId="10D22A27" w14:textId="38D99C58" w:rsidR="000A326A" w:rsidRPr="00344BE1" w:rsidRDefault="00194191"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 xml:space="preserve">Non </w:t>
            </w:r>
            <w:proofErr w:type="spellStart"/>
            <w:r>
              <w:rPr>
                <w:rFonts w:eastAsia="Times New Roman" w:cs="Calibri"/>
                <w:color w:val="000000"/>
                <w:lang w:val="en-US"/>
              </w:rPr>
              <w:t>disponible</w:t>
            </w:r>
            <w:proofErr w:type="spellEnd"/>
          </w:p>
        </w:tc>
        <w:tc>
          <w:tcPr>
            <w:tcW w:w="2263" w:type="dxa"/>
            <w:noWrap/>
            <w:hideMark/>
          </w:tcPr>
          <w:p w14:paraId="69A7C22D" w14:textId="77777777" w:rsidR="000A326A" w:rsidRPr="00344BE1" w:rsidRDefault="000A326A" w:rsidP="000A32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0</w:t>
            </w:r>
          </w:p>
        </w:tc>
      </w:tr>
      <w:tr w:rsidR="00194191" w:rsidRPr="00344BE1" w14:paraId="05E4BFC5" w14:textId="77777777" w:rsidTr="000A326A">
        <w:tblPrEx>
          <w:jc w:val="center"/>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C6D8B27" w14:textId="77777777" w:rsidR="00194191" w:rsidRPr="00344BE1" w:rsidRDefault="00194191" w:rsidP="00194191">
            <w:pPr>
              <w:jc w:val="center"/>
              <w:rPr>
                <w:rFonts w:eastAsia="Times New Roman" w:cs="Calibri"/>
                <w:color w:val="000000"/>
                <w:lang w:val="en-US"/>
              </w:rPr>
            </w:pPr>
            <w:r w:rsidRPr="00344BE1">
              <w:rPr>
                <w:rFonts w:eastAsia="Times New Roman" w:cs="Calibri"/>
                <w:color w:val="000000"/>
                <w:lang w:val="en-US"/>
              </w:rPr>
              <w:t>2016</w:t>
            </w:r>
          </w:p>
        </w:tc>
        <w:tc>
          <w:tcPr>
            <w:tcW w:w="2264" w:type="dxa"/>
          </w:tcPr>
          <w:p w14:paraId="418038CD" w14:textId="21E5049D" w:rsidR="00194191" w:rsidRPr="00344BE1" w:rsidRDefault="00194191" w:rsidP="0019419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&lt;5</w:t>
            </w:r>
          </w:p>
        </w:tc>
        <w:tc>
          <w:tcPr>
            <w:tcW w:w="2267" w:type="dxa"/>
            <w:noWrap/>
          </w:tcPr>
          <w:p w14:paraId="6F0FDE05" w14:textId="243E340A" w:rsidR="00194191" w:rsidRPr="00344BE1" w:rsidRDefault="00194191" w:rsidP="0019419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162C1E">
              <w:t>8</w:t>
            </w:r>
          </w:p>
        </w:tc>
        <w:tc>
          <w:tcPr>
            <w:tcW w:w="2263" w:type="dxa"/>
            <w:noWrap/>
            <w:hideMark/>
          </w:tcPr>
          <w:p w14:paraId="4EC565F1" w14:textId="77777777" w:rsidR="00194191" w:rsidRPr="00344BE1" w:rsidRDefault="00194191" w:rsidP="0019419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344BE1">
              <w:rPr>
                <w:rFonts w:eastAsia="Times New Roman" w:cs="Calibri"/>
                <w:color w:val="000000"/>
                <w:lang w:val="en-US"/>
              </w:rPr>
              <w:t>0</w:t>
            </w:r>
          </w:p>
        </w:tc>
      </w:tr>
      <w:tr w:rsidR="00194191" w:rsidRPr="00344BE1" w14:paraId="524ED464" w14:textId="77777777" w:rsidTr="006F284D">
        <w:tblPrEx>
          <w:jc w:val="center"/>
        </w:tblPrEx>
        <w:trPr>
          <w:trHeight w:val="300"/>
          <w:jc w:val="center"/>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39DADA7" w14:textId="77777777" w:rsidR="00194191" w:rsidRPr="00344BE1" w:rsidRDefault="00194191" w:rsidP="00194191">
            <w:pPr>
              <w:jc w:val="center"/>
              <w:rPr>
                <w:rFonts w:eastAsia="Times New Roman" w:cs="Calibri"/>
                <w:color w:val="000000"/>
                <w:lang w:val="en-US"/>
              </w:rPr>
            </w:pPr>
            <w:r w:rsidRPr="00344BE1">
              <w:rPr>
                <w:rFonts w:eastAsia="Times New Roman" w:cs="Calibri"/>
                <w:color w:val="000000"/>
                <w:lang w:val="en-US"/>
              </w:rPr>
              <w:t>2017</w:t>
            </w:r>
          </w:p>
        </w:tc>
        <w:tc>
          <w:tcPr>
            <w:tcW w:w="2264" w:type="dxa"/>
            <w:shd w:val="clear" w:color="auto" w:fill="auto"/>
          </w:tcPr>
          <w:p w14:paraId="431BA547" w14:textId="72CF4CB2" w:rsidR="00194191" w:rsidRPr="00344BE1" w:rsidRDefault="006F284D" w:rsidP="0019419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6F284D">
              <w:rPr>
                <w:rFonts w:eastAsia="Times New Roman" w:cs="Calibri"/>
                <w:color w:val="000000"/>
                <w:lang w:val="en-US"/>
              </w:rPr>
              <w:t>5</w:t>
            </w:r>
          </w:p>
        </w:tc>
        <w:tc>
          <w:tcPr>
            <w:tcW w:w="2267" w:type="dxa"/>
            <w:noWrap/>
          </w:tcPr>
          <w:p w14:paraId="16A064D2" w14:textId="015F3B3A" w:rsidR="00194191" w:rsidRPr="00344BE1" w:rsidRDefault="00194191" w:rsidP="0019419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162C1E">
              <w:t>14</w:t>
            </w:r>
          </w:p>
        </w:tc>
        <w:tc>
          <w:tcPr>
            <w:tcW w:w="2263" w:type="dxa"/>
            <w:noWrap/>
            <w:hideMark/>
          </w:tcPr>
          <w:p w14:paraId="22487F78" w14:textId="77777777" w:rsidR="00194191" w:rsidRPr="00344BE1" w:rsidRDefault="00194191" w:rsidP="0019419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Pr>
                <w:rFonts w:eastAsia="Times New Roman" w:cs="Calibri"/>
                <w:color w:val="000000"/>
                <w:lang w:val="en-US"/>
              </w:rPr>
              <w:t xml:space="preserve">Non </w:t>
            </w:r>
            <w:proofErr w:type="spellStart"/>
            <w:r>
              <w:rPr>
                <w:rFonts w:eastAsia="Times New Roman" w:cs="Calibri"/>
                <w:color w:val="000000"/>
                <w:lang w:val="en-US"/>
              </w:rPr>
              <w:t>disponible</w:t>
            </w:r>
            <w:proofErr w:type="spellEnd"/>
          </w:p>
        </w:tc>
      </w:tr>
    </w:tbl>
    <w:p w14:paraId="4C7DB6C8" w14:textId="35C40B3F" w:rsidR="00162123" w:rsidRPr="00C144F3" w:rsidRDefault="00C144F3" w:rsidP="000E0157">
      <w:pPr>
        <w:autoSpaceDE w:val="0"/>
        <w:autoSpaceDN w:val="0"/>
        <w:adjustRightInd w:val="0"/>
        <w:spacing w:line="240" w:lineRule="auto"/>
        <w:jc w:val="left"/>
        <w:rPr>
          <w:rFonts w:eastAsia="Times New Roman" w:cs="Arial"/>
          <w:color w:val="000000"/>
          <w:sz w:val="16"/>
          <w:szCs w:val="16"/>
          <w:lang w:val="fr-BE" w:eastAsia="en-GB"/>
        </w:rPr>
      </w:pPr>
      <w:r w:rsidRPr="00C144F3">
        <w:rPr>
          <w:rFonts w:eastAsia="Times New Roman" w:cs="Arial"/>
          <w:color w:val="000000"/>
          <w:sz w:val="16"/>
          <w:szCs w:val="16"/>
          <w:lang w:val="fr-BE" w:eastAsia="en-GB"/>
        </w:rPr>
        <w:t>*RHM : Code 037 (ICD-9 )</w:t>
      </w:r>
      <w:r w:rsidR="000E0157">
        <w:rPr>
          <w:rFonts w:eastAsia="Times New Roman" w:cs="Arial"/>
          <w:color w:val="000000"/>
          <w:sz w:val="16"/>
          <w:szCs w:val="16"/>
          <w:lang w:val="fr-BE" w:eastAsia="en-GB"/>
        </w:rPr>
        <w:t xml:space="preserve"> </w:t>
      </w:r>
      <w:r w:rsidRPr="00C144F3">
        <w:rPr>
          <w:rFonts w:eastAsia="Times New Roman" w:cs="Arial"/>
          <w:color w:val="000000"/>
          <w:sz w:val="16"/>
          <w:szCs w:val="16"/>
          <w:lang w:val="fr-BE" w:eastAsia="en-GB"/>
        </w:rPr>
        <w:t xml:space="preserve">est utilisé </w:t>
      </w:r>
      <w:r w:rsidR="000E0157">
        <w:rPr>
          <w:rFonts w:eastAsia="Times New Roman" w:cs="Arial"/>
          <w:color w:val="000000"/>
          <w:sz w:val="16"/>
          <w:szCs w:val="16"/>
          <w:lang w:val="fr-BE" w:eastAsia="en-GB"/>
        </w:rPr>
        <w:t xml:space="preserve">pour 2000 à </w:t>
      </w:r>
      <w:r w:rsidRPr="00C144F3">
        <w:rPr>
          <w:rFonts w:eastAsia="Times New Roman" w:cs="Arial"/>
          <w:color w:val="000000"/>
          <w:sz w:val="16"/>
          <w:szCs w:val="16"/>
          <w:lang w:val="fr-BE" w:eastAsia="en-GB"/>
        </w:rPr>
        <w:t>2014 inclus, A35 (ICD-10) à partir de 2016</w:t>
      </w:r>
    </w:p>
    <w:p w14:paraId="3FE4D34C" w14:textId="64EC27A7" w:rsidR="000E0157" w:rsidRDefault="00C144F3" w:rsidP="000E0157">
      <w:pPr>
        <w:autoSpaceDE w:val="0"/>
        <w:autoSpaceDN w:val="0"/>
        <w:adjustRightInd w:val="0"/>
        <w:spacing w:line="240" w:lineRule="auto"/>
        <w:jc w:val="left"/>
        <w:rPr>
          <w:rFonts w:eastAsia="Times New Roman" w:cs="Arial"/>
          <w:color w:val="000000"/>
          <w:sz w:val="16"/>
          <w:szCs w:val="16"/>
          <w:lang w:val="fr-BE" w:eastAsia="en-GB"/>
        </w:rPr>
      </w:pPr>
      <w:r w:rsidRPr="000E0157">
        <w:rPr>
          <w:rFonts w:eastAsia="Times New Roman" w:cs="Arial"/>
          <w:color w:val="000000"/>
          <w:sz w:val="16"/>
          <w:szCs w:val="16"/>
          <w:lang w:val="fr-BE" w:eastAsia="en-GB"/>
        </w:rPr>
        <w:t xml:space="preserve">**SPMA : </w:t>
      </w:r>
      <w:r w:rsidR="000E0157" w:rsidRPr="000E0157">
        <w:rPr>
          <w:rFonts w:eastAsia="Times New Roman" w:cs="Arial"/>
          <w:color w:val="000000"/>
          <w:sz w:val="16"/>
          <w:szCs w:val="16"/>
          <w:lang w:val="fr-BE" w:eastAsia="en-GB"/>
        </w:rPr>
        <w:t>Code A35</w:t>
      </w:r>
    </w:p>
    <w:p w14:paraId="52BA2B93" w14:textId="77777777" w:rsidR="000E0157" w:rsidRPr="000E0157" w:rsidRDefault="000E0157" w:rsidP="000E0157">
      <w:pPr>
        <w:autoSpaceDE w:val="0"/>
        <w:autoSpaceDN w:val="0"/>
        <w:adjustRightInd w:val="0"/>
        <w:spacing w:line="240" w:lineRule="auto"/>
        <w:jc w:val="left"/>
        <w:rPr>
          <w:rFonts w:eastAsia="Times New Roman" w:cs="Arial"/>
          <w:color w:val="000000"/>
          <w:sz w:val="16"/>
          <w:szCs w:val="16"/>
          <w:lang w:val="fr-BE" w:eastAsia="en-GB"/>
        </w:rPr>
      </w:pPr>
    </w:p>
    <w:p w14:paraId="27C02EF0" w14:textId="22D7D218" w:rsidR="00045EE5" w:rsidRDefault="00045EE5" w:rsidP="00045EE5">
      <w:pPr>
        <w:autoSpaceDE w:val="0"/>
        <w:autoSpaceDN w:val="0"/>
        <w:adjustRightInd w:val="0"/>
        <w:spacing w:before="120"/>
        <w:rPr>
          <w:rFonts w:eastAsia="Times New Roman" w:cs="Arial"/>
          <w:color w:val="auto"/>
          <w:sz w:val="22"/>
          <w:lang w:val="fr-BE" w:eastAsia="en-GB"/>
        </w:rPr>
      </w:pPr>
      <w:r w:rsidRPr="00DE22F2">
        <w:rPr>
          <w:rFonts w:eastAsia="Times New Roman" w:cs="Arial"/>
          <w:color w:val="auto"/>
          <w:sz w:val="22"/>
          <w:lang w:val="fr-BE" w:eastAsia="en-GB"/>
        </w:rPr>
        <w:t xml:space="preserve">Un total de 17 décès </w:t>
      </w:r>
      <w:r w:rsidR="00A87838">
        <w:rPr>
          <w:rFonts w:eastAsia="Times New Roman" w:cs="Arial"/>
          <w:color w:val="auto"/>
          <w:sz w:val="22"/>
          <w:lang w:val="fr-BE" w:eastAsia="en-GB"/>
        </w:rPr>
        <w:t>ayant comme cause initiale</w:t>
      </w:r>
      <w:r w:rsidRPr="00DE22F2">
        <w:rPr>
          <w:rFonts w:eastAsia="Times New Roman" w:cs="Arial"/>
          <w:color w:val="auto"/>
          <w:sz w:val="22"/>
          <w:lang w:val="fr-BE" w:eastAsia="en-GB"/>
        </w:rPr>
        <w:t xml:space="preserve"> </w:t>
      </w:r>
      <w:r w:rsidR="00A87838">
        <w:rPr>
          <w:rFonts w:eastAsia="Times New Roman" w:cs="Arial"/>
          <w:color w:val="auto"/>
          <w:sz w:val="22"/>
          <w:lang w:val="fr-BE" w:eastAsia="en-GB"/>
        </w:rPr>
        <w:t xml:space="preserve">le </w:t>
      </w:r>
      <w:r w:rsidRPr="00DE22F2">
        <w:rPr>
          <w:rFonts w:eastAsia="Times New Roman" w:cs="Arial"/>
          <w:color w:val="auto"/>
          <w:sz w:val="22"/>
          <w:lang w:val="fr-BE" w:eastAsia="en-GB"/>
        </w:rPr>
        <w:t>tétanos ont été enregistrés de 2000 à 2016 inclus</w:t>
      </w:r>
      <w:r w:rsidR="00825214">
        <w:rPr>
          <w:rFonts w:eastAsia="Times New Roman" w:cs="Arial"/>
          <w:color w:val="auto"/>
          <w:sz w:val="22"/>
          <w:lang w:val="fr-BE" w:eastAsia="en-GB"/>
        </w:rPr>
        <w:t xml:space="preserve">, soit </w:t>
      </w:r>
      <w:r w:rsidR="00A87838">
        <w:rPr>
          <w:rFonts w:eastAsia="Times New Roman" w:cs="Arial"/>
          <w:color w:val="auto"/>
          <w:sz w:val="22"/>
          <w:lang w:val="fr-BE" w:eastAsia="en-GB"/>
        </w:rPr>
        <w:t xml:space="preserve">en moyenne </w:t>
      </w:r>
      <w:r w:rsidR="00825214">
        <w:rPr>
          <w:rFonts w:eastAsia="Times New Roman" w:cs="Arial"/>
          <w:color w:val="auto"/>
          <w:sz w:val="22"/>
          <w:lang w:val="fr-BE" w:eastAsia="en-GB"/>
        </w:rPr>
        <w:t>un décès par an</w:t>
      </w:r>
      <w:r w:rsidRPr="00DE22F2">
        <w:rPr>
          <w:rFonts w:eastAsia="Times New Roman" w:cs="Arial"/>
          <w:color w:val="auto"/>
          <w:sz w:val="22"/>
          <w:lang w:val="fr-BE" w:eastAsia="en-GB"/>
        </w:rPr>
        <w:t>. Un décès est surven</w:t>
      </w:r>
      <w:r>
        <w:rPr>
          <w:rFonts w:eastAsia="Times New Roman" w:cs="Arial"/>
          <w:color w:val="auto"/>
          <w:sz w:val="22"/>
          <w:lang w:val="fr-BE" w:eastAsia="en-GB"/>
        </w:rPr>
        <w:t>u</w:t>
      </w:r>
      <w:r w:rsidRPr="00DE22F2">
        <w:rPr>
          <w:rFonts w:eastAsia="Times New Roman" w:cs="Arial"/>
          <w:color w:val="auto"/>
          <w:sz w:val="22"/>
          <w:lang w:val="fr-BE" w:eastAsia="en-GB"/>
        </w:rPr>
        <w:t xml:space="preserve"> chez une personne du groupe d’âge 60</w:t>
      </w:r>
      <w:r w:rsidR="00927FEF">
        <w:rPr>
          <w:rFonts w:eastAsia="Times New Roman" w:cs="Arial"/>
          <w:color w:val="auto"/>
          <w:sz w:val="22"/>
          <w:lang w:val="fr-BE" w:eastAsia="en-GB"/>
        </w:rPr>
        <w:t xml:space="preserve"> </w:t>
      </w:r>
      <w:r w:rsidRPr="00DE22F2">
        <w:rPr>
          <w:rFonts w:eastAsia="Times New Roman" w:cs="Arial"/>
          <w:color w:val="auto"/>
          <w:sz w:val="22"/>
          <w:lang w:val="fr-BE" w:eastAsia="en-GB"/>
        </w:rPr>
        <w:t>-</w:t>
      </w:r>
      <w:r w:rsidR="00927FEF">
        <w:rPr>
          <w:rFonts w:eastAsia="Times New Roman" w:cs="Arial"/>
          <w:color w:val="auto"/>
          <w:sz w:val="22"/>
          <w:lang w:val="fr-BE" w:eastAsia="en-GB"/>
        </w:rPr>
        <w:t xml:space="preserve"> </w:t>
      </w:r>
      <w:r w:rsidRPr="00DE22F2">
        <w:rPr>
          <w:rFonts w:eastAsia="Times New Roman" w:cs="Arial"/>
          <w:color w:val="auto"/>
          <w:sz w:val="22"/>
          <w:lang w:val="fr-BE" w:eastAsia="en-GB"/>
        </w:rPr>
        <w:t>64</w:t>
      </w:r>
      <w:r w:rsidR="00927FEF">
        <w:rPr>
          <w:rFonts w:eastAsia="Times New Roman" w:cs="Arial"/>
          <w:color w:val="auto"/>
          <w:sz w:val="22"/>
          <w:lang w:val="fr-BE" w:eastAsia="en-GB"/>
        </w:rPr>
        <w:t xml:space="preserve"> ans</w:t>
      </w:r>
      <w:r w:rsidRPr="00DE22F2">
        <w:rPr>
          <w:rFonts w:eastAsia="Times New Roman" w:cs="Arial"/>
          <w:color w:val="auto"/>
          <w:sz w:val="22"/>
          <w:lang w:val="fr-BE" w:eastAsia="en-GB"/>
        </w:rPr>
        <w:t xml:space="preserve">, les autres </w:t>
      </w:r>
      <w:r w:rsidR="00927FEF">
        <w:rPr>
          <w:rFonts w:eastAsia="Times New Roman" w:cs="Arial"/>
          <w:color w:val="auto"/>
          <w:sz w:val="22"/>
          <w:lang w:val="fr-BE" w:eastAsia="en-GB"/>
        </w:rPr>
        <w:t>chez des sujets de</w:t>
      </w:r>
      <w:r w:rsidRPr="00DE22F2">
        <w:rPr>
          <w:rFonts w:eastAsia="Times New Roman" w:cs="Arial"/>
          <w:color w:val="auto"/>
          <w:sz w:val="22"/>
          <w:lang w:val="fr-BE" w:eastAsia="en-GB"/>
        </w:rPr>
        <w:t xml:space="preserve"> &gt;</w:t>
      </w:r>
      <w:r w:rsidR="00927FEF">
        <w:rPr>
          <w:rFonts w:eastAsia="Times New Roman" w:cs="Arial"/>
          <w:color w:val="auto"/>
          <w:sz w:val="22"/>
          <w:lang w:val="fr-BE" w:eastAsia="en-GB"/>
        </w:rPr>
        <w:t xml:space="preserve"> </w:t>
      </w:r>
      <w:r w:rsidRPr="00DE22F2">
        <w:rPr>
          <w:rFonts w:eastAsia="Times New Roman" w:cs="Arial"/>
          <w:color w:val="auto"/>
          <w:sz w:val="22"/>
          <w:lang w:val="fr-BE" w:eastAsia="en-GB"/>
        </w:rPr>
        <w:t>65ans. Il s’agissait de 9 femmes et 8 hommes. Quatorze résidaie</w:t>
      </w:r>
      <w:r w:rsidR="00927FEF">
        <w:rPr>
          <w:rFonts w:eastAsia="Times New Roman" w:cs="Arial"/>
          <w:color w:val="auto"/>
          <w:sz w:val="22"/>
          <w:lang w:val="fr-BE" w:eastAsia="en-GB"/>
        </w:rPr>
        <w:t>nt en Flandre et 3 en Wallonie</w:t>
      </w:r>
      <w:r>
        <w:rPr>
          <w:rFonts w:eastAsia="Times New Roman" w:cs="Arial"/>
          <w:color w:val="auto"/>
          <w:sz w:val="22"/>
          <w:lang w:val="fr-BE" w:eastAsia="en-GB"/>
        </w:rPr>
        <w:t xml:space="preserve">. Tous avaient la nationalité belge, mais il n’y a pas d’information permettant de distinguer les cas autochtones et les cas importés.  </w:t>
      </w:r>
    </w:p>
    <w:p w14:paraId="572054CF" w14:textId="3DF908FA" w:rsidR="000E0157" w:rsidRPr="00162123" w:rsidRDefault="000E0157" w:rsidP="00045EE5">
      <w:pPr>
        <w:autoSpaceDE w:val="0"/>
        <w:autoSpaceDN w:val="0"/>
        <w:adjustRightInd w:val="0"/>
        <w:spacing w:before="120"/>
        <w:rPr>
          <w:rFonts w:eastAsia="Times New Roman" w:cs="Arial"/>
          <w:color w:val="auto"/>
          <w:sz w:val="22"/>
          <w:lang w:val="fr-BE" w:eastAsia="en-GB"/>
        </w:rPr>
      </w:pPr>
    </w:p>
    <w:p w14:paraId="46C8118D" w14:textId="3CF04EAC" w:rsidR="000A326A" w:rsidRPr="00690C4F" w:rsidRDefault="000A326A" w:rsidP="00690C4F">
      <w:pPr>
        <w:pStyle w:val="ListParagraph"/>
        <w:numPr>
          <w:ilvl w:val="0"/>
          <w:numId w:val="25"/>
        </w:numPr>
        <w:autoSpaceDE w:val="0"/>
        <w:autoSpaceDN w:val="0"/>
        <w:adjustRightInd w:val="0"/>
        <w:spacing w:before="120" w:after="240"/>
        <w:jc w:val="left"/>
        <w:rPr>
          <w:b/>
          <w:color w:val="3AAA35"/>
          <w:sz w:val="22"/>
          <w:lang w:val="fr-BE" w:eastAsia="en-GB"/>
        </w:rPr>
      </w:pPr>
      <w:r w:rsidRPr="00690C4F">
        <w:rPr>
          <w:b/>
          <w:color w:val="3AAA35"/>
          <w:sz w:val="22"/>
          <w:lang w:val="fr-BE" w:eastAsia="en-GB"/>
        </w:rPr>
        <w:t>Résultat</w:t>
      </w:r>
      <w:r w:rsidR="00D32F1C" w:rsidRPr="00690C4F">
        <w:rPr>
          <w:b/>
          <w:color w:val="3AAA35"/>
          <w:sz w:val="22"/>
          <w:lang w:val="fr-BE" w:eastAsia="en-GB"/>
        </w:rPr>
        <w:t>s</w:t>
      </w:r>
      <w:r w:rsidRPr="00690C4F">
        <w:rPr>
          <w:b/>
          <w:color w:val="3AAA35"/>
          <w:sz w:val="22"/>
          <w:lang w:val="fr-BE" w:eastAsia="en-GB"/>
        </w:rPr>
        <w:t xml:space="preserve"> du </w:t>
      </w:r>
      <w:r w:rsidR="000E0157">
        <w:rPr>
          <w:b/>
          <w:color w:val="3AAA35"/>
          <w:sz w:val="22"/>
          <w:lang w:val="fr-BE" w:eastAsia="en-GB"/>
        </w:rPr>
        <w:t>LR</w:t>
      </w:r>
      <w:r w:rsidR="00D32F1C" w:rsidRPr="00690C4F">
        <w:rPr>
          <w:b/>
          <w:color w:val="3AAA35"/>
          <w:sz w:val="22"/>
          <w:lang w:val="fr-BE" w:eastAsia="en-GB"/>
        </w:rPr>
        <w:t>, 2018</w:t>
      </w:r>
    </w:p>
    <w:p w14:paraId="34234C94" w14:textId="16E156B9" w:rsidR="00D73F96" w:rsidRDefault="000A326A" w:rsidP="00DE22F2">
      <w:pPr>
        <w:autoSpaceDE w:val="0"/>
        <w:autoSpaceDN w:val="0"/>
        <w:adjustRightInd w:val="0"/>
        <w:spacing w:before="120"/>
        <w:jc w:val="left"/>
        <w:rPr>
          <w:rFonts w:eastAsia="Times New Roman" w:cs="Arial"/>
          <w:color w:val="auto"/>
          <w:sz w:val="22"/>
          <w:lang w:val="fr-BE" w:eastAsia="en-GB"/>
        </w:rPr>
      </w:pPr>
      <w:r w:rsidRPr="00D32F1C">
        <w:rPr>
          <w:rFonts w:eastAsia="Times New Roman" w:cs="Arial"/>
          <w:color w:val="auto"/>
          <w:sz w:val="22"/>
          <w:lang w:val="fr-BE" w:eastAsia="en-GB"/>
        </w:rPr>
        <w:t xml:space="preserve">En 2018, le </w:t>
      </w:r>
      <w:r w:rsidR="000E0157">
        <w:rPr>
          <w:rFonts w:eastAsia="Times New Roman" w:cs="Arial"/>
          <w:color w:val="auto"/>
          <w:sz w:val="22"/>
          <w:lang w:val="fr-BE" w:eastAsia="en-GB"/>
        </w:rPr>
        <w:t>LNR</w:t>
      </w:r>
      <w:r w:rsidRPr="00D32F1C">
        <w:rPr>
          <w:rFonts w:eastAsia="Times New Roman" w:cs="Arial"/>
          <w:color w:val="auto"/>
          <w:sz w:val="22"/>
          <w:lang w:val="fr-BE" w:eastAsia="en-GB"/>
        </w:rPr>
        <w:t xml:space="preserve"> a reçu </w:t>
      </w:r>
      <w:r w:rsidR="006F284D">
        <w:rPr>
          <w:rFonts w:eastAsia="Times New Roman" w:cs="Arial"/>
          <w:color w:val="auto"/>
          <w:sz w:val="22"/>
          <w:lang w:val="fr-BE" w:eastAsia="en-GB"/>
        </w:rPr>
        <w:t>4</w:t>
      </w:r>
      <w:r w:rsidRPr="00D32F1C">
        <w:rPr>
          <w:rFonts w:eastAsia="Times New Roman" w:cs="Arial"/>
          <w:color w:val="auto"/>
          <w:sz w:val="22"/>
          <w:lang w:val="fr-BE" w:eastAsia="en-GB"/>
        </w:rPr>
        <w:t xml:space="preserve"> s</w:t>
      </w:r>
      <w:r w:rsidR="00E126B8">
        <w:rPr>
          <w:rFonts w:eastAsia="Times New Roman" w:cs="Arial"/>
          <w:color w:val="auto"/>
          <w:sz w:val="22"/>
          <w:lang w:val="fr-BE" w:eastAsia="en-GB"/>
        </w:rPr>
        <w:t>é</w:t>
      </w:r>
      <w:r w:rsidRPr="00D32F1C">
        <w:rPr>
          <w:rFonts w:eastAsia="Times New Roman" w:cs="Arial"/>
          <w:color w:val="auto"/>
          <w:sz w:val="22"/>
          <w:lang w:val="fr-BE" w:eastAsia="en-GB"/>
        </w:rPr>
        <w:t>rum</w:t>
      </w:r>
      <w:r w:rsidR="00E126B8">
        <w:rPr>
          <w:rFonts w:eastAsia="Times New Roman" w:cs="Arial"/>
          <w:color w:val="auto"/>
          <w:sz w:val="22"/>
          <w:lang w:val="fr-BE" w:eastAsia="en-GB"/>
        </w:rPr>
        <w:t>s</w:t>
      </w:r>
      <w:r w:rsidRPr="00D32F1C">
        <w:rPr>
          <w:rFonts w:eastAsia="Times New Roman" w:cs="Arial"/>
          <w:color w:val="auto"/>
          <w:sz w:val="22"/>
          <w:lang w:val="fr-BE" w:eastAsia="en-GB"/>
        </w:rPr>
        <w:t xml:space="preserve"> humain</w:t>
      </w:r>
      <w:r w:rsidR="00E126B8">
        <w:rPr>
          <w:rFonts w:eastAsia="Times New Roman" w:cs="Arial"/>
          <w:color w:val="auto"/>
          <w:sz w:val="22"/>
          <w:lang w:val="fr-BE" w:eastAsia="en-GB"/>
        </w:rPr>
        <w:t>s</w:t>
      </w:r>
      <w:r w:rsidRPr="00D32F1C">
        <w:rPr>
          <w:rFonts w:eastAsia="Times New Roman" w:cs="Arial"/>
          <w:color w:val="auto"/>
          <w:sz w:val="22"/>
          <w:lang w:val="fr-BE" w:eastAsia="en-GB"/>
        </w:rPr>
        <w:t xml:space="preserve"> pour </w:t>
      </w:r>
      <w:r w:rsidR="006F284D">
        <w:rPr>
          <w:rFonts w:eastAsia="Times New Roman" w:cs="Arial"/>
          <w:color w:val="auto"/>
          <w:sz w:val="22"/>
          <w:lang w:val="fr-BE" w:eastAsia="en-GB"/>
        </w:rPr>
        <w:t>recherche de</w:t>
      </w:r>
      <w:r w:rsidR="006F284D" w:rsidRPr="006F284D">
        <w:rPr>
          <w:rFonts w:eastAsia="Times New Roman" w:cs="Arial"/>
          <w:color w:val="auto"/>
          <w:sz w:val="22"/>
          <w:lang w:val="fr-BE" w:eastAsia="en-GB"/>
        </w:rPr>
        <w:t xml:space="preserve"> toxine tétanique</w:t>
      </w:r>
      <w:r w:rsidRPr="00D32F1C">
        <w:rPr>
          <w:rFonts w:eastAsia="Times New Roman" w:cs="Arial"/>
          <w:color w:val="auto"/>
          <w:sz w:val="22"/>
          <w:lang w:val="fr-BE" w:eastAsia="en-GB"/>
        </w:rPr>
        <w:t xml:space="preserve">, dont 1 est revenu positif. </w:t>
      </w:r>
      <w:r w:rsidR="00E71124">
        <w:rPr>
          <w:rFonts w:eastAsia="Times New Roman" w:cs="Arial"/>
          <w:color w:val="auto"/>
          <w:sz w:val="22"/>
          <w:lang w:val="fr-BE" w:eastAsia="en-GB"/>
        </w:rPr>
        <w:t xml:space="preserve">Il s’agissait d’un </w:t>
      </w:r>
      <w:r w:rsidR="006F284D">
        <w:rPr>
          <w:rFonts w:eastAsia="Times New Roman" w:cs="Arial"/>
          <w:color w:val="auto"/>
          <w:sz w:val="22"/>
          <w:lang w:val="fr-BE" w:eastAsia="en-GB"/>
        </w:rPr>
        <w:t xml:space="preserve">cas </w:t>
      </w:r>
      <w:r w:rsidR="00E71124">
        <w:rPr>
          <w:rFonts w:eastAsia="Times New Roman" w:cs="Arial"/>
          <w:color w:val="auto"/>
          <w:sz w:val="22"/>
          <w:lang w:val="fr-BE" w:eastAsia="en-GB"/>
        </w:rPr>
        <w:t xml:space="preserve">présentant </w:t>
      </w:r>
      <w:r w:rsidR="006F284D">
        <w:rPr>
          <w:rFonts w:eastAsia="Times New Roman" w:cs="Arial"/>
          <w:color w:val="auto"/>
          <w:sz w:val="22"/>
          <w:lang w:val="fr-BE" w:eastAsia="en-GB"/>
        </w:rPr>
        <w:t>des symptômes compatible</w:t>
      </w:r>
      <w:r w:rsidR="00CB70E1">
        <w:rPr>
          <w:rFonts w:eastAsia="Times New Roman" w:cs="Arial"/>
          <w:color w:val="auto"/>
          <w:sz w:val="22"/>
          <w:lang w:val="fr-BE" w:eastAsia="en-GB"/>
        </w:rPr>
        <w:t>s</w:t>
      </w:r>
      <w:r w:rsidR="006F284D">
        <w:rPr>
          <w:rFonts w:eastAsia="Times New Roman" w:cs="Arial"/>
          <w:color w:val="auto"/>
          <w:sz w:val="22"/>
          <w:lang w:val="fr-BE" w:eastAsia="en-GB"/>
        </w:rPr>
        <w:t xml:space="preserve"> avec de tétanos (trismus, contractures musculaires du cou) 48 heures après une chirurgie digestive pour </w:t>
      </w:r>
      <w:r w:rsidR="006F284D">
        <w:rPr>
          <w:rFonts w:eastAsia="Times New Roman" w:cs="Arial"/>
          <w:color w:val="auto"/>
          <w:sz w:val="22"/>
          <w:lang w:val="fr-BE" w:eastAsia="en-GB"/>
        </w:rPr>
        <w:lastRenderedPageBreak/>
        <w:t xml:space="preserve">nécrose intestinale. </w:t>
      </w:r>
      <w:r w:rsidRPr="00D32F1C">
        <w:rPr>
          <w:rFonts w:eastAsia="Times New Roman" w:cs="Arial"/>
          <w:color w:val="auto"/>
          <w:sz w:val="22"/>
          <w:lang w:val="fr-BE" w:eastAsia="en-GB"/>
        </w:rPr>
        <w:t>Il s’agit du premier résultat positif depui</w:t>
      </w:r>
      <w:r w:rsidR="00825214">
        <w:rPr>
          <w:rFonts w:eastAsia="Times New Roman" w:cs="Arial"/>
          <w:color w:val="auto"/>
          <w:sz w:val="22"/>
          <w:lang w:val="fr-BE" w:eastAsia="en-GB"/>
        </w:rPr>
        <w:t xml:space="preserve">s </w:t>
      </w:r>
      <w:r w:rsidR="006F284D">
        <w:rPr>
          <w:rFonts w:eastAsia="Times New Roman" w:cs="Arial"/>
          <w:color w:val="auto"/>
          <w:sz w:val="22"/>
          <w:lang w:val="fr-BE" w:eastAsia="en-GB"/>
        </w:rPr>
        <w:t>2015</w:t>
      </w:r>
      <w:r w:rsidR="00825214">
        <w:rPr>
          <w:rFonts w:eastAsia="Times New Roman" w:cs="Arial"/>
          <w:color w:val="auto"/>
          <w:sz w:val="22"/>
          <w:lang w:val="fr-BE" w:eastAsia="en-GB"/>
        </w:rPr>
        <w:t xml:space="preserve"> (sur </w:t>
      </w:r>
      <w:r w:rsidR="006F284D">
        <w:rPr>
          <w:rFonts w:eastAsia="Times New Roman" w:cs="Arial"/>
          <w:color w:val="auto"/>
          <w:sz w:val="22"/>
          <w:lang w:val="fr-BE" w:eastAsia="en-GB"/>
        </w:rPr>
        <w:t>20</w:t>
      </w:r>
      <w:r w:rsidR="00825214">
        <w:rPr>
          <w:rFonts w:eastAsia="Times New Roman" w:cs="Arial"/>
          <w:color w:val="auto"/>
          <w:sz w:val="22"/>
          <w:lang w:val="fr-BE" w:eastAsia="en-GB"/>
        </w:rPr>
        <w:t xml:space="preserve"> échantillons</w:t>
      </w:r>
      <w:r w:rsidRPr="00D32F1C">
        <w:rPr>
          <w:rFonts w:eastAsia="Times New Roman" w:cs="Arial"/>
          <w:color w:val="auto"/>
          <w:sz w:val="22"/>
          <w:lang w:val="fr-BE" w:eastAsia="en-GB"/>
        </w:rPr>
        <w:t xml:space="preserve"> testé</w:t>
      </w:r>
      <w:r w:rsidR="00927FEF">
        <w:rPr>
          <w:rFonts w:eastAsia="Times New Roman" w:cs="Arial"/>
          <w:color w:val="auto"/>
          <w:sz w:val="22"/>
          <w:lang w:val="fr-BE" w:eastAsia="en-GB"/>
        </w:rPr>
        <w:t>s</w:t>
      </w:r>
      <w:r w:rsidRPr="00D32F1C">
        <w:rPr>
          <w:rFonts w:eastAsia="Times New Roman" w:cs="Arial"/>
          <w:color w:val="auto"/>
          <w:sz w:val="22"/>
          <w:lang w:val="fr-BE" w:eastAsia="en-GB"/>
        </w:rPr>
        <w:t>)</w:t>
      </w:r>
    </w:p>
    <w:p w14:paraId="77E5ACCD" w14:textId="77777777" w:rsidR="006F284D" w:rsidRPr="00D32F1C" w:rsidRDefault="006F284D" w:rsidP="00DE22F2">
      <w:pPr>
        <w:autoSpaceDE w:val="0"/>
        <w:autoSpaceDN w:val="0"/>
        <w:adjustRightInd w:val="0"/>
        <w:spacing w:before="120"/>
        <w:jc w:val="left"/>
        <w:rPr>
          <w:rFonts w:eastAsia="Times New Roman" w:cs="Arial"/>
          <w:color w:val="auto"/>
          <w:sz w:val="22"/>
          <w:lang w:val="fr-BE" w:eastAsia="en-GB"/>
        </w:rPr>
      </w:pPr>
    </w:p>
    <w:p w14:paraId="0DD9E688" w14:textId="77777777" w:rsidR="00162123" w:rsidRPr="00162123" w:rsidRDefault="00162123" w:rsidP="00162123">
      <w:pPr>
        <w:rPr>
          <w:rFonts w:eastAsia="Times New Roman" w:cs="Arial"/>
          <w:b/>
          <w:color w:val="808080"/>
          <w:sz w:val="24"/>
          <w:szCs w:val="24"/>
          <w:lang w:val="fr-FR" w:eastAsia="en-GB"/>
        </w:rPr>
      </w:pPr>
    </w:p>
    <w:p w14:paraId="7B6DBB01" w14:textId="77777777" w:rsidR="00162123" w:rsidRPr="00162123" w:rsidRDefault="00162123" w:rsidP="00162123">
      <w:pPr>
        <w:spacing w:after="240"/>
        <w:rPr>
          <w:rFonts w:eastAsia="Times New Roman" w:cs="Arial"/>
          <w:b/>
          <w:color w:val="808080"/>
          <w:sz w:val="24"/>
          <w:szCs w:val="24"/>
          <w:lang w:val="fr-BE" w:eastAsia="en-GB"/>
        </w:rPr>
      </w:pPr>
      <w:r w:rsidRPr="00162123">
        <w:rPr>
          <w:rFonts w:eastAsia="Times New Roman" w:cs="Arial"/>
          <w:b/>
          <w:color w:val="808080"/>
          <w:sz w:val="24"/>
          <w:szCs w:val="24"/>
          <w:lang w:val="fr-BE" w:eastAsia="en-GB"/>
        </w:rPr>
        <w:t>Importance pour la santé publique</w:t>
      </w:r>
    </w:p>
    <w:p w14:paraId="5CC26245" w14:textId="137895F8" w:rsidR="000E0326" w:rsidRDefault="007373BC" w:rsidP="00124E64">
      <w:pPr>
        <w:rPr>
          <w:rFonts w:eastAsia="Times New Roman" w:cs="Times New Roman"/>
          <w:color w:val="auto"/>
          <w:sz w:val="22"/>
          <w:lang w:val="fr-BE" w:eastAsia="en-GB"/>
        </w:rPr>
      </w:pPr>
      <w:r w:rsidRPr="007373BC">
        <w:rPr>
          <w:rFonts w:eastAsia="Times New Roman" w:cs="Times New Roman"/>
          <w:color w:val="auto"/>
          <w:sz w:val="22"/>
          <w:lang w:val="fr-BE" w:eastAsia="en-GB"/>
        </w:rPr>
        <w:t xml:space="preserve">Le tétanos est une maladie </w:t>
      </w:r>
      <w:r>
        <w:rPr>
          <w:rFonts w:eastAsia="Times New Roman" w:cs="Times New Roman"/>
          <w:color w:val="auto"/>
          <w:sz w:val="22"/>
          <w:lang w:val="fr-BE" w:eastAsia="en-GB"/>
        </w:rPr>
        <w:t xml:space="preserve">infectieuse </w:t>
      </w:r>
      <w:r w:rsidRPr="007373BC">
        <w:rPr>
          <w:rFonts w:eastAsia="Times New Roman" w:cs="Times New Roman"/>
          <w:color w:val="auto"/>
          <w:sz w:val="22"/>
          <w:lang w:val="fr-BE" w:eastAsia="en-GB"/>
        </w:rPr>
        <w:t xml:space="preserve">paralysante provoquée par la neurotoxine de </w:t>
      </w:r>
      <w:r>
        <w:rPr>
          <w:rFonts w:eastAsia="Times New Roman" w:cs="Times New Roman"/>
          <w:color w:val="auto"/>
          <w:sz w:val="22"/>
          <w:lang w:val="fr-BE" w:eastAsia="en-GB"/>
        </w:rPr>
        <w:t xml:space="preserve">la bactérie </w:t>
      </w:r>
      <w:r w:rsidRPr="007373BC">
        <w:rPr>
          <w:rFonts w:eastAsia="Times New Roman" w:cs="Times New Roman"/>
          <w:i/>
          <w:color w:val="auto"/>
          <w:sz w:val="22"/>
          <w:lang w:val="fr-BE" w:eastAsia="en-GB"/>
        </w:rPr>
        <w:t xml:space="preserve">Clostridium </w:t>
      </w:r>
      <w:proofErr w:type="spellStart"/>
      <w:r w:rsidRPr="007373BC">
        <w:rPr>
          <w:rFonts w:eastAsia="Times New Roman" w:cs="Times New Roman"/>
          <w:i/>
          <w:color w:val="auto"/>
          <w:sz w:val="22"/>
          <w:lang w:val="fr-BE" w:eastAsia="en-GB"/>
        </w:rPr>
        <w:t>tetani</w:t>
      </w:r>
      <w:proofErr w:type="spellEnd"/>
      <w:r w:rsidR="00BE1C29">
        <w:rPr>
          <w:rFonts w:eastAsia="Times New Roman" w:cs="Times New Roman"/>
          <w:color w:val="auto"/>
          <w:sz w:val="22"/>
          <w:lang w:val="fr-BE" w:eastAsia="en-GB"/>
        </w:rPr>
        <w:t xml:space="preserve">. Elle </w:t>
      </w:r>
      <w:r w:rsidR="000649EB">
        <w:rPr>
          <w:rFonts w:eastAsia="Times New Roman" w:cs="Times New Roman"/>
          <w:color w:val="auto"/>
          <w:sz w:val="22"/>
          <w:lang w:val="fr-BE" w:eastAsia="en-GB"/>
        </w:rPr>
        <w:t>affect</w:t>
      </w:r>
      <w:r w:rsidR="00BE1C29">
        <w:rPr>
          <w:rFonts w:eastAsia="Times New Roman" w:cs="Times New Roman"/>
          <w:color w:val="auto"/>
          <w:sz w:val="22"/>
          <w:lang w:val="fr-BE" w:eastAsia="en-GB"/>
        </w:rPr>
        <w:t xml:space="preserve">e </w:t>
      </w:r>
      <w:r w:rsidR="000649EB">
        <w:rPr>
          <w:rFonts w:eastAsia="Times New Roman" w:cs="Times New Roman"/>
          <w:color w:val="auto"/>
          <w:sz w:val="22"/>
          <w:lang w:val="fr-BE" w:eastAsia="en-GB"/>
        </w:rPr>
        <w:t>l’homme et certains animaux. Non contagieuse (absence de transmissio</w:t>
      </w:r>
      <w:r w:rsidR="00BE1C29">
        <w:rPr>
          <w:rFonts w:eastAsia="Times New Roman" w:cs="Times New Roman"/>
          <w:color w:val="auto"/>
          <w:sz w:val="22"/>
          <w:lang w:val="fr-BE" w:eastAsia="en-GB"/>
        </w:rPr>
        <w:t xml:space="preserve">n </w:t>
      </w:r>
      <w:r w:rsidR="00CB70E1">
        <w:rPr>
          <w:rFonts w:eastAsia="Times New Roman" w:cs="Times New Roman"/>
          <w:color w:val="auto"/>
          <w:sz w:val="22"/>
          <w:lang w:val="fr-BE" w:eastAsia="en-GB"/>
        </w:rPr>
        <w:t>de personne à personne</w:t>
      </w:r>
      <w:r w:rsidR="00BE1C29">
        <w:rPr>
          <w:rFonts w:eastAsia="Times New Roman" w:cs="Times New Roman"/>
          <w:color w:val="auto"/>
          <w:sz w:val="22"/>
          <w:lang w:val="fr-BE" w:eastAsia="en-GB"/>
        </w:rPr>
        <w:t xml:space="preserve">), elle est acquise généralement par le biais de plaies souillés </w:t>
      </w:r>
      <w:r w:rsidR="00BE1C29" w:rsidRPr="00667A90">
        <w:rPr>
          <w:rFonts w:cs="Arial"/>
          <w:color w:val="222222"/>
          <w:sz w:val="22"/>
          <w:shd w:val="clear" w:color="auto" w:fill="FFFFFF"/>
          <w:lang w:val="fr-FR"/>
        </w:rPr>
        <w:t>par de la terre ou de la poussière contaminées par la bactérie</w:t>
      </w:r>
      <w:r w:rsidR="00BE1C29">
        <w:rPr>
          <w:rFonts w:cs="Arial"/>
          <w:color w:val="222222"/>
          <w:sz w:val="21"/>
          <w:szCs w:val="21"/>
          <w:shd w:val="clear" w:color="auto" w:fill="FFFFFF"/>
          <w:lang w:val="fr-FR"/>
        </w:rPr>
        <w:t xml:space="preserve">. </w:t>
      </w:r>
      <w:r w:rsidR="00BE1C29" w:rsidRPr="00BE1C29">
        <w:rPr>
          <w:rFonts w:eastAsia="Times New Roman" w:cs="Times New Roman"/>
          <w:color w:val="auto"/>
          <w:sz w:val="22"/>
          <w:lang w:val="fr-BE" w:eastAsia="en-GB"/>
        </w:rPr>
        <w:t xml:space="preserve">Il s’agit d’une maladie </w:t>
      </w:r>
      <w:r w:rsidR="00DC4644">
        <w:rPr>
          <w:rFonts w:eastAsia="Times New Roman" w:cs="Times New Roman"/>
          <w:color w:val="auto"/>
          <w:sz w:val="22"/>
          <w:lang w:val="fr-BE" w:eastAsia="en-GB"/>
        </w:rPr>
        <w:t>qui ne peut être éradiquée</w:t>
      </w:r>
      <w:r w:rsidR="00BE1C29" w:rsidRPr="00BE1C29">
        <w:rPr>
          <w:rFonts w:eastAsia="Times New Roman" w:cs="Times New Roman"/>
          <w:color w:val="auto"/>
          <w:sz w:val="22"/>
          <w:lang w:val="fr-BE" w:eastAsia="en-GB"/>
        </w:rPr>
        <w:t xml:space="preserve"> </w:t>
      </w:r>
      <w:r w:rsidR="00E126B8">
        <w:rPr>
          <w:rFonts w:eastAsia="Times New Roman" w:cs="Times New Roman"/>
          <w:color w:val="auto"/>
          <w:sz w:val="22"/>
          <w:lang w:val="fr-BE" w:eastAsia="en-GB"/>
        </w:rPr>
        <w:t>car</w:t>
      </w:r>
      <w:r w:rsidR="00BE1C29" w:rsidRPr="00BE1C29">
        <w:rPr>
          <w:rFonts w:eastAsia="Times New Roman" w:cs="Times New Roman"/>
          <w:color w:val="auto"/>
          <w:sz w:val="22"/>
          <w:lang w:val="fr-BE" w:eastAsia="en-GB"/>
        </w:rPr>
        <w:t xml:space="preserve"> l</w:t>
      </w:r>
      <w:r w:rsidR="00882980" w:rsidRPr="003A182A">
        <w:rPr>
          <w:rFonts w:eastAsia="Times New Roman" w:cs="Times New Roman"/>
          <w:color w:val="auto"/>
          <w:sz w:val="22"/>
          <w:lang w:val="fr-BE" w:eastAsia="en-GB"/>
        </w:rPr>
        <w:t xml:space="preserve">es spores tétaniques </w:t>
      </w:r>
      <w:r w:rsidR="00BE1C29">
        <w:rPr>
          <w:rFonts w:eastAsia="Times New Roman" w:cs="Times New Roman"/>
          <w:color w:val="auto"/>
          <w:sz w:val="22"/>
          <w:lang w:val="fr-BE" w:eastAsia="en-GB"/>
        </w:rPr>
        <w:t>rest</w:t>
      </w:r>
      <w:r w:rsidR="00E126B8">
        <w:rPr>
          <w:rFonts w:eastAsia="Times New Roman" w:cs="Times New Roman"/>
          <w:color w:val="auto"/>
          <w:sz w:val="22"/>
          <w:lang w:val="fr-BE" w:eastAsia="en-GB"/>
        </w:rPr>
        <w:t>e</w:t>
      </w:r>
      <w:r w:rsidR="00882980" w:rsidRPr="003A182A">
        <w:rPr>
          <w:rFonts w:eastAsia="Times New Roman" w:cs="Times New Roman"/>
          <w:color w:val="auto"/>
          <w:sz w:val="22"/>
          <w:lang w:val="fr-BE" w:eastAsia="en-GB"/>
        </w:rPr>
        <w:t>nt présentes</w:t>
      </w:r>
      <w:r w:rsidR="00882980">
        <w:rPr>
          <w:rFonts w:eastAsia="Times New Roman" w:cs="Times New Roman"/>
          <w:color w:val="auto"/>
          <w:sz w:val="22"/>
          <w:lang w:val="fr-BE" w:eastAsia="en-GB"/>
        </w:rPr>
        <w:t xml:space="preserve"> dans l’environnement </w:t>
      </w:r>
      <w:r w:rsidR="00882980" w:rsidRPr="003A182A">
        <w:rPr>
          <w:rFonts w:eastAsia="Times New Roman" w:cs="Times New Roman"/>
          <w:color w:val="auto"/>
          <w:sz w:val="22"/>
          <w:lang w:val="fr-BE" w:eastAsia="en-GB"/>
        </w:rPr>
        <w:t>pendant de nombreuses années.</w:t>
      </w:r>
      <w:r w:rsidR="00BE1C29" w:rsidRPr="00BE1C29">
        <w:rPr>
          <w:rFonts w:eastAsia="Times New Roman" w:cs="Times New Roman"/>
          <w:color w:val="auto"/>
          <w:sz w:val="22"/>
          <w:lang w:val="fr-BE" w:eastAsia="en-GB"/>
        </w:rPr>
        <w:t xml:space="preserve"> </w:t>
      </w:r>
      <w:r w:rsidR="00BE1C29">
        <w:rPr>
          <w:rFonts w:eastAsia="Times New Roman" w:cs="Times New Roman"/>
          <w:color w:val="auto"/>
          <w:sz w:val="22"/>
          <w:lang w:val="fr-BE" w:eastAsia="en-GB"/>
        </w:rPr>
        <w:t>Le tétanos est une maladie grave, avec un taux de mortalité de 30-40</w:t>
      </w:r>
      <w:r w:rsidR="00E126B8">
        <w:rPr>
          <w:rFonts w:eastAsia="Times New Roman" w:cs="Times New Roman"/>
          <w:color w:val="auto"/>
          <w:sz w:val="22"/>
          <w:lang w:val="fr-BE" w:eastAsia="en-GB"/>
        </w:rPr>
        <w:t xml:space="preserve"> </w:t>
      </w:r>
      <w:r w:rsidR="00BE1C29">
        <w:rPr>
          <w:rFonts w:eastAsia="Times New Roman" w:cs="Times New Roman"/>
          <w:color w:val="auto"/>
          <w:sz w:val="22"/>
          <w:lang w:val="fr-BE" w:eastAsia="en-GB"/>
        </w:rPr>
        <w:t xml:space="preserve">% variant selon l’âge, étant plus élevé pour les jeunes enfants et les personnes âgées. </w:t>
      </w:r>
    </w:p>
    <w:p w14:paraId="5BA61611" w14:textId="77777777" w:rsidR="000E0326" w:rsidRDefault="000E0326" w:rsidP="00124E64">
      <w:pPr>
        <w:rPr>
          <w:rFonts w:eastAsia="Times New Roman" w:cs="Times New Roman"/>
          <w:color w:val="auto"/>
          <w:sz w:val="22"/>
          <w:lang w:val="fr-BE" w:eastAsia="en-GB"/>
        </w:rPr>
      </w:pPr>
    </w:p>
    <w:p w14:paraId="10D6E0A5" w14:textId="3118D750" w:rsidR="00C01A6B" w:rsidRDefault="00F37AE4" w:rsidP="000E0326">
      <w:pPr>
        <w:rPr>
          <w:rFonts w:eastAsia="Times New Roman" w:cs="Times New Roman"/>
          <w:color w:val="auto"/>
          <w:sz w:val="22"/>
          <w:lang w:val="fr-BE" w:eastAsia="en-GB"/>
        </w:rPr>
      </w:pPr>
      <w:r w:rsidRPr="003A182A">
        <w:rPr>
          <w:rFonts w:eastAsia="Times New Roman" w:cs="Times New Roman"/>
          <w:color w:val="auto"/>
          <w:sz w:val="22"/>
          <w:lang w:val="fr-BE" w:eastAsia="en-GB"/>
        </w:rPr>
        <w:t xml:space="preserve">La prévention </w:t>
      </w:r>
      <w:r>
        <w:rPr>
          <w:rFonts w:eastAsia="Times New Roman" w:cs="Times New Roman"/>
          <w:color w:val="auto"/>
          <w:sz w:val="22"/>
          <w:lang w:val="fr-BE" w:eastAsia="en-GB"/>
        </w:rPr>
        <w:t xml:space="preserve">de la maladie </w:t>
      </w:r>
      <w:r w:rsidRPr="003A182A">
        <w:rPr>
          <w:rFonts w:eastAsia="Times New Roman" w:cs="Times New Roman"/>
          <w:color w:val="auto"/>
          <w:sz w:val="22"/>
          <w:lang w:val="fr-BE" w:eastAsia="en-GB"/>
        </w:rPr>
        <w:t xml:space="preserve">repose </w:t>
      </w:r>
      <w:r w:rsidR="007373BC">
        <w:rPr>
          <w:rFonts w:eastAsia="Times New Roman" w:cs="Times New Roman"/>
          <w:color w:val="auto"/>
          <w:sz w:val="22"/>
          <w:lang w:val="fr-BE" w:eastAsia="en-GB"/>
        </w:rPr>
        <w:t xml:space="preserve">essentiellement </w:t>
      </w:r>
      <w:r w:rsidRPr="003A182A">
        <w:rPr>
          <w:rFonts w:eastAsia="Times New Roman" w:cs="Times New Roman"/>
          <w:color w:val="auto"/>
          <w:sz w:val="22"/>
          <w:lang w:val="fr-BE" w:eastAsia="en-GB"/>
        </w:rPr>
        <w:t>sur la protec</w:t>
      </w:r>
      <w:r>
        <w:rPr>
          <w:rFonts w:eastAsia="Times New Roman" w:cs="Times New Roman"/>
          <w:color w:val="auto"/>
          <w:sz w:val="22"/>
          <w:lang w:val="fr-BE" w:eastAsia="en-GB"/>
        </w:rPr>
        <w:t>tion vaccinale individuelle</w:t>
      </w:r>
      <w:r w:rsidR="00D40C79">
        <w:rPr>
          <w:rFonts w:eastAsia="Times New Roman" w:cs="Times New Roman"/>
          <w:color w:val="auto"/>
          <w:sz w:val="22"/>
          <w:lang w:val="fr-BE" w:eastAsia="en-GB"/>
        </w:rPr>
        <w:t xml:space="preserve">. </w:t>
      </w:r>
      <w:r w:rsidR="005E3987">
        <w:rPr>
          <w:rFonts w:eastAsia="Times New Roman" w:cs="Times New Roman"/>
          <w:color w:val="auto"/>
          <w:sz w:val="22"/>
          <w:lang w:val="fr-BE" w:eastAsia="en-GB"/>
        </w:rPr>
        <w:t>En Belgique, depuis le début de la vaccination systématique en 1959, l’incidence du tétanos</w:t>
      </w:r>
      <w:r w:rsidR="00D25836">
        <w:rPr>
          <w:rFonts w:eastAsia="Times New Roman" w:cs="Times New Roman"/>
          <w:color w:val="auto"/>
          <w:sz w:val="22"/>
          <w:lang w:val="fr-BE" w:eastAsia="en-GB"/>
        </w:rPr>
        <w:t xml:space="preserve"> a</w:t>
      </w:r>
      <w:r w:rsidR="005E3987">
        <w:rPr>
          <w:rFonts w:eastAsia="Times New Roman" w:cs="Times New Roman"/>
          <w:color w:val="auto"/>
          <w:sz w:val="22"/>
          <w:lang w:val="fr-BE" w:eastAsia="en-GB"/>
        </w:rPr>
        <w:t xml:space="preserve"> considérablement diminué et la maladie est devenue rare. </w:t>
      </w:r>
      <w:r w:rsidR="000E0326">
        <w:rPr>
          <w:rFonts w:eastAsia="Times New Roman" w:cs="Times New Roman"/>
          <w:color w:val="auto"/>
          <w:sz w:val="22"/>
          <w:lang w:val="fr-BE" w:eastAsia="en-GB"/>
        </w:rPr>
        <w:t xml:space="preserve">Si l’utilisation de données administratives ne permet </w:t>
      </w:r>
      <w:r w:rsidR="00B81796">
        <w:rPr>
          <w:rFonts w:eastAsia="Times New Roman" w:cs="Times New Roman"/>
          <w:color w:val="auto"/>
          <w:sz w:val="22"/>
          <w:lang w:val="fr-BE" w:eastAsia="en-GB"/>
        </w:rPr>
        <w:t>pas</w:t>
      </w:r>
      <w:r w:rsidR="000E0326">
        <w:rPr>
          <w:rFonts w:eastAsia="Times New Roman" w:cs="Times New Roman"/>
          <w:color w:val="auto"/>
          <w:sz w:val="22"/>
          <w:lang w:val="fr-BE" w:eastAsia="en-GB"/>
        </w:rPr>
        <w:t xml:space="preserve"> le calcul exact du nombre de cas de tétanos en Belgique (voir </w:t>
      </w:r>
      <w:r w:rsidR="00B81796">
        <w:rPr>
          <w:rFonts w:eastAsia="Times New Roman" w:cs="Times New Roman"/>
          <w:color w:val="auto"/>
          <w:sz w:val="22"/>
          <w:lang w:val="fr-BE" w:eastAsia="en-GB"/>
        </w:rPr>
        <w:t>‘</w:t>
      </w:r>
      <w:r w:rsidR="000E0326">
        <w:rPr>
          <w:rFonts w:eastAsia="Times New Roman" w:cs="Times New Roman"/>
          <w:color w:val="auto"/>
          <w:sz w:val="22"/>
          <w:lang w:val="fr-BE" w:eastAsia="en-GB"/>
        </w:rPr>
        <w:t>représentativité de données</w:t>
      </w:r>
      <w:r w:rsidR="00B81796">
        <w:rPr>
          <w:rFonts w:eastAsia="Times New Roman" w:cs="Times New Roman"/>
          <w:color w:val="auto"/>
          <w:sz w:val="22"/>
          <w:lang w:val="fr-BE" w:eastAsia="en-GB"/>
        </w:rPr>
        <w:t>’</w:t>
      </w:r>
      <w:r w:rsidR="000E0326">
        <w:rPr>
          <w:rFonts w:eastAsia="Times New Roman" w:cs="Times New Roman"/>
          <w:color w:val="auto"/>
          <w:sz w:val="22"/>
          <w:lang w:val="fr-BE" w:eastAsia="en-GB"/>
        </w:rPr>
        <w:t xml:space="preserve"> ci-dessus), il</w:t>
      </w:r>
      <w:r w:rsidR="00882980">
        <w:rPr>
          <w:rFonts w:eastAsia="Times New Roman" w:cs="Times New Roman"/>
          <w:color w:val="auto"/>
          <w:sz w:val="22"/>
          <w:lang w:val="fr-BE" w:eastAsia="en-GB"/>
        </w:rPr>
        <w:t xml:space="preserve"> apparait </w:t>
      </w:r>
      <w:r w:rsidR="00D40C79">
        <w:rPr>
          <w:rFonts w:eastAsia="Times New Roman" w:cs="Times New Roman"/>
          <w:color w:val="auto"/>
          <w:sz w:val="22"/>
          <w:lang w:val="fr-BE" w:eastAsia="en-GB"/>
        </w:rPr>
        <w:t xml:space="preserve">toutefois </w:t>
      </w:r>
      <w:r w:rsidR="00882980">
        <w:rPr>
          <w:rFonts w:eastAsia="Times New Roman" w:cs="Times New Roman"/>
          <w:color w:val="auto"/>
          <w:sz w:val="22"/>
          <w:lang w:val="fr-BE" w:eastAsia="en-GB"/>
        </w:rPr>
        <w:t xml:space="preserve">que des </w:t>
      </w:r>
      <w:r w:rsidR="00DF27A7">
        <w:rPr>
          <w:rFonts w:eastAsia="Times New Roman" w:cs="Times New Roman"/>
          <w:color w:val="auto"/>
          <w:sz w:val="22"/>
          <w:lang w:val="fr-BE" w:eastAsia="en-GB"/>
        </w:rPr>
        <w:t xml:space="preserve">séjours hospitaliers associés au tétanos ont </w:t>
      </w:r>
      <w:r w:rsidR="00882980">
        <w:rPr>
          <w:rFonts w:eastAsia="Times New Roman" w:cs="Times New Roman"/>
          <w:color w:val="auto"/>
          <w:sz w:val="22"/>
          <w:lang w:val="fr-BE" w:eastAsia="en-GB"/>
        </w:rPr>
        <w:t xml:space="preserve">encore </w:t>
      </w:r>
      <w:r w:rsidR="00E126B8">
        <w:rPr>
          <w:rFonts w:eastAsia="Times New Roman" w:cs="Times New Roman"/>
          <w:color w:val="auto"/>
          <w:sz w:val="22"/>
          <w:lang w:val="fr-BE" w:eastAsia="en-GB"/>
        </w:rPr>
        <w:t xml:space="preserve">été </w:t>
      </w:r>
      <w:r w:rsidR="00882980">
        <w:rPr>
          <w:rFonts w:eastAsia="Times New Roman" w:cs="Times New Roman"/>
          <w:color w:val="auto"/>
          <w:sz w:val="22"/>
          <w:lang w:val="fr-BE" w:eastAsia="en-GB"/>
        </w:rPr>
        <w:t>enregistrés chaque année sur le territoire belge</w:t>
      </w:r>
      <w:r w:rsidR="00DF27A7">
        <w:rPr>
          <w:rFonts w:eastAsia="Times New Roman" w:cs="Times New Roman"/>
          <w:color w:val="auto"/>
          <w:sz w:val="22"/>
          <w:lang w:val="fr-BE" w:eastAsia="en-GB"/>
        </w:rPr>
        <w:t xml:space="preserve"> dans la période</w:t>
      </w:r>
      <w:r w:rsidR="00E126B8">
        <w:rPr>
          <w:rFonts w:eastAsia="Times New Roman" w:cs="Times New Roman"/>
          <w:color w:val="auto"/>
          <w:sz w:val="22"/>
          <w:lang w:val="fr-BE" w:eastAsia="en-GB"/>
        </w:rPr>
        <w:t xml:space="preserve"> de</w:t>
      </w:r>
      <w:r w:rsidR="00DF27A7">
        <w:rPr>
          <w:rFonts w:eastAsia="Times New Roman" w:cs="Times New Roman"/>
          <w:color w:val="auto"/>
          <w:sz w:val="22"/>
          <w:lang w:val="fr-BE" w:eastAsia="en-GB"/>
        </w:rPr>
        <w:t xml:space="preserve"> 2000 à 2017, et en moyenne un décès par an a été enregistré entre 2000 à 2016</w:t>
      </w:r>
      <w:r w:rsidR="004B6098">
        <w:rPr>
          <w:rFonts w:eastAsia="Times New Roman" w:cs="Times New Roman"/>
          <w:color w:val="auto"/>
          <w:sz w:val="22"/>
          <w:lang w:val="fr-BE" w:eastAsia="en-GB"/>
        </w:rPr>
        <w:t xml:space="preserve"> </w:t>
      </w:r>
      <w:r w:rsidR="004B6098" w:rsidRPr="00EB4C01">
        <w:rPr>
          <w:rFonts w:eastAsia="Times New Roman" w:cs="Times New Roman"/>
          <w:color w:val="auto"/>
          <w:sz w:val="22"/>
          <w:lang w:val="fr-BE" w:eastAsia="en-GB"/>
        </w:rPr>
        <w:t>(derniers cas en 2013</w:t>
      </w:r>
      <w:r w:rsidR="004B6098">
        <w:rPr>
          <w:rFonts w:eastAsia="Times New Roman" w:cs="Times New Roman"/>
          <w:color w:val="auto"/>
          <w:sz w:val="22"/>
          <w:lang w:val="fr-BE" w:eastAsia="en-GB"/>
        </w:rPr>
        <w:t>)</w:t>
      </w:r>
      <w:r w:rsidR="002E22FB">
        <w:rPr>
          <w:rFonts w:eastAsia="Times New Roman" w:cs="Times New Roman"/>
          <w:color w:val="auto"/>
          <w:sz w:val="22"/>
          <w:lang w:val="fr-BE" w:eastAsia="en-GB"/>
        </w:rPr>
        <w:t>. Les</w:t>
      </w:r>
      <w:r w:rsidR="00124E64">
        <w:rPr>
          <w:rFonts w:eastAsia="Times New Roman" w:cs="Times New Roman"/>
          <w:color w:val="auto"/>
          <w:sz w:val="22"/>
          <w:lang w:val="fr-BE" w:eastAsia="en-GB"/>
        </w:rPr>
        <w:t xml:space="preserve"> décès </w:t>
      </w:r>
      <w:r w:rsidR="00667FEF">
        <w:rPr>
          <w:rFonts w:eastAsia="Times New Roman" w:cs="Times New Roman"/>
          <w:color w:val="auto"/>
          <w:sz w:val="22"/>
          <w:lang w:val="fr-BE" w:eastAsia="en-GB"/>
        </w:rPr>
        <w:t>rapportés concern</w:t>
      </w:r>
      <w:r w:rsidR="00DF27A7">
        <w:rPr>
          <w:rFonts w:eastAsia="Times New Roman" w:cs="Times New Roman"/>
          <w:color w:val="auto"/>
          <w:sz w:val="22"/>
          <w:lang w:val="fr-BE" w:eastAsia="en-GB"/>
        </w:rPr>
        <w:t>ai</w:t>
      </w:r>
      <w:r w:rsidR="00667FEF">
        <w:rPr>
          <w:rFonts w:eastAsia="Times New Roman" w:cs="Times New Roman"/>
          <w:color w:val="auto"/>
          <w:sz w:val="22"/>
          <w:lang w:val="fr-BE" w:eastAsia="en-GB"/>
        </w:rPr>
        <w:t>ent exclusivement d</w:t>
      </w:r>
      <w:r w:rsidR="00124E64">
        <w:rPr>
          <w:rFonts w:eastAsia="Times New Roman" w:cs="Times New Roman"/>
          <w:color w:val="auto"/>
          <w:sz w:val="22"/>
          <w:lang w:val="fr-BE" w:eastAsia="en-GB"/>
        </w:rPr>
        <w:t xml:space="preserve">es personnes de &gt; 60 ans. </w:t>
      </w:r>
      <w:r w:rsidR="00C01A6B">
        <w:rPr>
          <w:rFonts w:eastAsia="Times New Roman" w:cs="Times New Roman"/>
          <w:color w:val="auto"/>
          <w:sz w:val="22"/>
          <w:lang w:val="fr-BE" w:eastAsia="en-GB"/>
        </w:rPr>
        <w:t xml:space="preserve">Selon le dernier </w:t>
      </w:r>
      <w:r w:rsidR="00E126B8">
        <w:rPr>
          <w:rFonts w:eastAsia="Times New Roman" w:cs="Times New Roman"/>
          <w:color w:val="auto"/>
          <w:sz w:val="22"/>
          <w:lang w:val="fr-BE" w:eastAsia="en-GB"/>
        </w:rPr>
        <w:t xml:space="preserve">rapport du ECDC </w:t>
      </w:r>
      <w:r w:rsidR="000E0326">
        <w:rPr>
          <w:rFonts w:eastAsia="Times New Roman" w:cs="Times New Roman"/>
          <w:color w:val="auto"/>
          <w:sz w:val="22"/>
          <w:lang w:val="fr-BE" w:eastAsia="en-GB"/>
        </w:rPr>
        <w:t>(</w:t>
      </w:r>
      <w:hyperlink r:id="rId16" w:history="1">
        <w:r w:rsidR="000E0326" w:rsidRPr="009B4554">
          <w:rPr>
            <w:rStyle w:val="Hyperlink"/>
            <w:rFonts w:eastAsia="Times New Roman" w:cs="Times New Roman"/>
            <w:sz w:val="22"/>
            <w:lang w:val="fr-BE" w:eastAsia="en-GB"/>
          </w:rPr>
          <w:t>lien</w:t>
        </w:r>
      </w:hyperlink>
      <w:r w:rsidR="000E0326">
        <w:rPr>
          <w:rFonts w:eastAsia="Times New Roman" w:cs="Times New Roman"/>
          <w:color w:val="auto"/>
          <w:sz w:val="22"/>
          <w:lang w:val="fr-BE" w:eastAsia="en-GB"/>
        </w:rPr>
        <w:t>)</w:t>
      </w:r>
      <w:r w:rsidR="00C01A6B">
        <w:rPr>
          <w:rFonts w:eastAsia="Times New Roman" w:cs="Times New Roman"/>
          <w:color w:val="auto"/>
          <w:sz w:val="22"/>
          <w:lang w:val="fr-BE" w:eastAsia="en-GB"/>
        </w:rPr>
        <w:t>, l</w:t>
      </w:r>
      <w:r w:rsidR="008559ED">
        <w:rPr>
          <w:rFonts w:eastAsia="Times New Roman" w:cs="Times New Roman"/>
          <w:color w:val="auto"/>
          <w:sz w:val="22"/>
          <w:lang w:val="fr-BE" w:eastAsia="en-GB"/>
        </w:rPr>
        <w:t>e groupe d’âge le plus à risque de tétanos dans les pays de l’EU/EEA est</w:t>
      </w:r>
      <w:r w:rsidR="000E0326">
        <w:rPr>
          <w:rFonts w:eastAsia="Times New Roman" w:cs="Times New Roman"/>
          <w:color w:val="auto"/>
          <w:sz w:val="22"/>
          <w:lang w:val="fr-BE" w:eastAsia="en-GB"/>
        </w:rPr>
        <w:t xml:space="preserve"> </w:t>
      </w:r>
      <w:r w:rsidR="008559ED">
        <w:rPr>
          <w:rFonts w:eastAsia="Times New Roman" w:cs="Times New Roman"/>
          <w:color w:val="auto"/>
          <w:sz w:val="22"/>
          <w:lang w:val="fr-BE" w:eastAsia="en-GB"/>
        </w:rPr>
        <w:t>celui des &gt;</w:t>
      </w:r>
      <w:r w:rsidR="000E0326">
        <w:rPr>
          <w:rFonts w:eastAsia="Times New Roman" w:cs="Times New Roman"/>
          <w:color w:val="auto"/>
          <w:sz w:val="22"/>
          <w:lang w:val="fr-BE" w:eastAsia="en-GB"/>
        </w:rPr>
        <w:t xml:space="preserve"> </w:t>
      </w:r>
      <w:r w:rsidR="008559ED">
        <w:rPr>
          <w:rFonts w:eastAsia="Times New Roman" w:cs="Times New Roman"/>
          <w:color w:val="auto"/>
          <w:sz w:val="22"/>
          <w:lang w:val="fr-BE" w:eastAsia="en-GB"/>
        </w:rPr>
        <w:t>65ans, avec un majorité de cas survenant chez les femmes. Une</w:t>
      </w:r>
      <w:r w:rsidR="003F7C91">
        <w:rPr>
          <w:rFonts w:eastAsia="Times New Roman" w:cs="Times New Roman"/>
          <w:color w:val="auto"/>
          <w:sz w:val="22"/>
          <w:lang w:val="fr-BE" w:eastAsia="en-GB"/>
        </w:rPr>
        <w:t xml:space="preserve"> couverture va</w:t>
      </w:r>
      <w:r w:rsidR="00C01A6B">
        <w:rPr>
          <w:rFonts w:eastAsia="Times New Roman" w:cs="Times New Roman"/>
          <w:color w:val="auto"/>
          <w:sz w:val="22"/>
          <w:lang w:val="fr-BE" w:eastAsia="en-GB"/>
        </w:rPr>
        <w:t xml:space="preserve">ccinale inférieur </w:t>
      </w:r>
      <w:r w:rsidR="000E0326">
        <w:rPr>
          <w:rFonts w:eastAsia="Times New Roman" w:cs="Times New Roman"/>
          <w:color w:val="auto"/>
          <w:sz w:val="22"/>
          <w:lang w:val="fr-BE" w:eastAsia="en-GB"/>
        </w:rPr>
        <w:t xml:space="preserve">chez ce groupe cible </w:t>
      </w:r>
      <w:r w:rsidR="008559ED">
        <w:rPr>
          <w:rFonts w:eastAsia="Times New Roman" w:cs="Times New Roman"/>
          <w:color w:val="auto"/>
          <w:sz w:val="22"/>
          <w:lang w:val="fr-BE" w:eastAsia="en-GB"/>
        </w:rPr>
        <w:t xml:space="preserve">pourrait </w:t>
      </w:r>
      <w:r w:rsidR="000E0326">
        <w:rPr>
          <w:rFonts w:eastAsia="Times New Roman" w:cs="Times New Roman"/>
          <w:color w:val="auto"/>
          <w:sz w:val="22"/>
          <w:lang w:val="fr-BE" w:eastAsia="en-GB"/>
        </w:rPr>
        <w:t xml:space="preserve">en </w:t>
      </w:r>
      <w:r w:rsidR="008559ED">
        <w:rPr>
          <w:rFonts w:eastAsia="Times New Roman" w:cs="Times New Roman"/>
          <w:color w:val="auto"/>
          <w:sz w:val="22"/>
          <w:lang w:val="fr-BE" w:eastAsia="en-GB"/>
        </w:rPr>
        <w:t>être une explication.</w:t>
      </w:r>
      <w:r w:rsidR="00C01A6B">
        <w:rPr>
          <w:rFonts w:eastAsia="Times New Roman" w:cs="Times New Roman"/>
          <w:color w:val="auto"/>
          <w:sz w:val="22"/>
          <w:lang w:val="fr-BE" w:eastAsia="en-GB"/>
        </w:rPr>
        <w:t xml:space="preserve"> </w:t>
      </w:r>
    </w:p>
    <w:p w14:paraId="01EAF432" w14:textId="77777777" w:rsidR="00C01A6B" w:rsidRDefault="00C01A6B" w:rsidP="00D40C79">
      <w:pPr>
        <w:rPr>
          <w:rFonts w:eastAsia="Times New Roman" w:cs="Times New Roman"/>
          <w:color w:val="auto"/>
          <w:sz w:val="22"/>
          <w:lang w:val="fr-BE" w:eastAsia="en-GB"/>
        </w:rPr>
      </w:pPr>
    </w:p>
    <w:p w14:paraId="075BA7DE" w14:textId="69FE3044" w:rsidR="00882980" w:rsidRPr="0087603B" w:rsidRDefault="000E0326" w:rsidP="00D40C79">
      <w:pPr>
        <w:rPr>
          <w:rFonts w:eastAsia="Times New Roman" w:cs="Times New Roman"/>
          <w:color w:val="auto"/>
          <w:sz w:val="22"/>
          <w:lang w:val="fr-BE" w:eastAsia="en-GB"/>
        </w:rPr>
      </w:pPr>
      <w:r>
        <w:rPr>
          <w:rFonts w:eastAsia="Times New Roman" w:cs="Times New Roman"/>
          <w:color w:val="auto"/>
          <w:sz w:val="22"/>
          <w:lang w:val="fr-BE" w:eastAsia="en-GB"/>
        </w:rPr>
        <w:t>En Belgique, q</w:t>
      </w:r>
      <w:r w:rsidR="0087603B">
        <w:rPr>
          <w:rFonts w:eastAsia="Times New Roman" w:cs="Times New Roman"/>
          <w:color w:val="auto"/>
          <w:sz w:val="22"/>
          <w:lang w:val="fr-BE" w:eastAsia="en-GB"/>
        </w:rPr>
        <w:t>uatre doses du vaccin antitétanique sont recommandé</w:t>
      </w:r>
      <w:r w:rsidR="00CB70E1">
        <w:rPr>
          <w:rFonts w:eastAsia="Times New Roman" w:cs="Times New Roman"/>
          <w:color w:val="auto"/>
          <w:sz w:val="22"/>
          <w:lang w:val="fr-BE" w:eastAsia="en-GB"/>
        </w:rPr>
        <w:t>e</w:t>
      </w:r>
      <w:r w:rsidR="0087603B">
        <w:rPr>
          <w:rFonts w:eastAsia="Times New Roman" w:cs="Times New Roman"/>
          <w:color w:val="auto"/>
          <w:sz w:val="22"/>
          <w:lang w:val="fr-BE" w:eastAsia="en-GB"/>
        </w:rPr>
        <w:t xml:space="preserve">s chez le jeune enfant, suivi d’un rappel entre 5 et 7 ans, </w:t>
      </w:r>
      <w:r w:rsidR="00FE6712">
        <w:rPr>
          <w:rFonts w:eastAsia="Times New Roman" w:cs="Times New Roman"/>
          <w:color w:val="auto"/>
          <w:sz w:val="22"/>
          <w:lang w:val="fr-BE" w:eastAsia="en-GB"/>
        </w:rPr>
        <w:t xml:space="preserve">un deuxième rappel </w:t>
      </w:r>
      <w:r w:rsidR="00FE6712" w:rsidRPr="00FE6712">
        <w:rPr>
          <w:rFonts w:eastAsia="Times New Roman" w:cs="Times New Roman"/>
          <w:color w:val="auto"/>
          <w:sz w:val="22"/>
          <w:lang w:val="fr-BE" w:eastAsia="en-GB"/>
        </w:rPr>
        <w:t xml:space="preserve">entre 14 et 16 ans, </w:t>
      </w:r>
      <w:r w:rsidR="0087603B">
        <w:rPr>
          <w:rFonts w:eastAsia="Times New Roman" w:cs="Times New Roman"/>
          <w:color w:val="auto"/>
          <w:sz w:val="22"/>
          <w:lang w:val="fr-BE" w:eastAsia="en-GB"/>
        </w:rPr>
        <w:t xml:space="preserve">puis tous les 10 ans. </w:t>
      </w:r>
      <w:r>
        <w:rPr>
          <w:rFonts w:eastAsia="Times New Roman" w:cs="Times New Roman"/>
          <w:color w:val="auto"/>
          <w:sz w:val="22"/>
          <w:lang w:val="fr-BE" w:eastAsia="en-GB"/>
        </w:rPr>
        <w:t>S</w:t>
      </w:r>
      <w:r w:rsidR="00882980">
        <w:rPr>
          <w:rFonts w:eastAsia="Times New Roman" w:cs="Times New Roman"/>
          <w:color w:val="auto"/>
          <w:sz w:val="22"/>
          <w:lang w:val="fr-BE" w:eastAsia="en-GB"/>
        </w:rPr>
        <w:t xml:space="preserve">elon les enquêtes de couvertures vaccinales </w:t>
      </w:r>
      <w:r w:rsidR="00882980" w:rsidRPr="00CB7BE0">
        <w:rPr>
          <w:rFonts w:eastAsia="Times New Roman" w:cs="Times New Roman"/>
          <w:color w:val="auto"/>
          <w:sz w:val="22"/>
          <w:lang w:val="fr-BE" w:eastAsia="en-GB"/>
        </w:rPr>
        <w:t>des enfants âgés de 18 à 24 mois</w:t>
      </w:r>
      <w:r w:rsidR="00882980">
        <w:rPr>
          <w:rFonts w:eastAsia="Times New Roman" w:cs="Times New Roman"/>
          <w:color w:val="auto"/>
          <w:sz w:val="22"/>
          <w:lang w:val="fr-BE" w:eastAsia="en-GB"/>
        </w:rPr>
        <w:t>,</w:t>
      </w:r>
      <w:r w:rsidR="00882980" w:rsidRPr="00CB7BE0">
        <w:rPr>
          <w:rFonts w:eastAsia="Times New Roman" w:cs="Times New Roman"/>
          <w:color w:val="auto"/>
          <w:sz w:val="22"/>
          <w:lang w:val="fr-BE" w:eastAsia="en-GB"/>
        </w:rPr>
        <w:t xml:space="preserve"> </w:t>
      </w:r>
      <w:r w:rsidR="00882980">
        <w:rPr>
          <w:rFonts w:eastAsia="Times New Roman" w:cs="Times New Roman"/>
          <w:color w:val="auto"/>
          <w:sz w:val="22"/>
          <w:lang w:val="fr-BE" w:eastAsia="en-GB"/>
        </w:rPr>
        <w:t>&gt;90</w:t>
      </w:r>
      <w:r w:rsidR="00940F70">
        <w:rPr>
          <w:rFonts w:eastAsia="Times New Roman" w:cs="Times New Roman"/>
          <w:color w:val="auto"/>
          <w:sz w:val="22"/>
          <w:lang w:val="fr-BE" w:eastAsia="en-GB"/>
        </w:rPr>
        <w:t xml:space="preserve"> </w:t>
      </w:r>
      <w:r w:rsidR="00882980">
        <w:rPr>
          <w:rFonts w:eastAsia="Times New Roman" w:cs="Times New Roman"/>
          <w:color w:val="auto"/>
          <w:sz w:val="22"/>
          <w:lang w:val="fr-BE" w:eastAsia="en-GB"/>
        </w:rPr>
        <w:t xml:space="preserve">% </w:t>
      </w:r>
      <w:r w:rsidR="00882980" w:rsidRPr="00CB7BE0">
        <w:rPr>
          <w:lang w:val="fr-FR"/>
        </w:rPr>
        <w:t xml:space="preserve"> </w:t>
      </w:r>
      <w:r w:rsidR="00882980" w:rsidRPr="00CB7BE0">
        <w:rPr>
          <w:rFonts w:eastAsia="Times New Roman" w:cs="Times New Roman"/>
          <w:color w:val="auto"/>
          <w:sz w:val="22"/>
          <w:lang w:val="fr-BE" w:eastAsia="en-GB"/>
        </w:rPr>
        <w:t>ont reçu les</w:t>
      </w:r>
      <w:r w:rsidR="00D40C79">
        <w:rPr>
          <w:rFonts w:eastAsia="Times New Roman" w:cs="Times New Roman"/>
          <w:color w:val="auto"/>
          <w:sz w:val="22"/>
          <w:lang w:val="fr-BE" w:eastAsia="en-GB"/>
        </w:rPr>
        <w:t xml:space="preserve"> quatre dose</w:t>
      </w:r>
      <w:r w:rsidR="00940F70">
        <w:rPr>
          <w:rFonts w:eastAsia="Times New Roman" w:cs="Times New Roman"/>
          <w:color w:val="auto"/>
          <w:sz w:val="22"/>
          <w:lang w:val="fr-BE" w:eastAsia="en-GB"/>
        </w:rPr>
        <w:t>s</w:t>
      </w:r>
      <w:r w:rsidR="00D40C79">
        <w:rPr>
          <w:rFonts w:eastAsia="Times New Roman" w:cs="Times New Roman"/>
          <w:color w:val="auto"/>
          <w:sz w:val="22"/>
          <w:lang w:val="fr-BE" w:eastAsia="en-GB"/>
        </w:rPr>
        <w:t xml:space="preserve"> </w:t>
      </w:r>
      <w:r w:rsidR="000649EB">
        <w:rPr>
          <w:rFonts w:eastAsia="Times New Roman" w:cs="Times New Roman"/>
          <w:color w:val="auto"/>
          <w:sz w:val="22"/>
          <w:lang w:val="fr-BE" w:eastAsia="en-GB"/>
        </w:rPr>
        <w:t>du vaccin antitétanique recommandés (</w:t>
      </w:r>
      <w:hyperlink r:id="rId17" w:history="1">
        <w:r w:rsidR="000649EB" w:rsidRPr="000649EB">
          <w:rPr>
            <w:rStyle w:val="Hyperlink"/>
            <w:rFonts w:eastAsia="Times New Roman" w:cs="Times New Roman"/>
            <w:sz w:val="22"/>
            <w:lang w:val="fr-BE" w:eastAsia="en-GB"/>
          </w:rPr>
          <w:t>lien</w:t>
        </w:r>
      </w:hyperlink>
      <w:r w:rsidR="000649EB">
        <w:rPr>
          <w:rFonts w:eastAsia="Times New Roman" w:cs="Times New Roman"/>
          <w:color w:val="auto"/>
          <w:sz w:val="22"/>
          <w:lang w:val="fr-BE" w:eastAsia="en-GB"/>
        </w:rPr>
        <w:t>)</w:t>
      </w:r>
      <w:r w:rsidR="00882980">
        <w:rPr>
          <w:rFonts w:eastAsia="Times New Roman" w:cs="Times New Roman"/>
          <w:color w:val="auto"/>
          <w:sz w:val="22"/>
          <w:lang w:val="fr-BE" w:eastAsia="en-GB"/>
        </w:rPr>
        <w:t xml:space="preserve">. Par </w:t>
      </w:r>
      <w:r w:rsidR="00D40C79">
        <w:rPr>
          <w:rFonts w:eastAsia="Times New Roman" w:cs="Times New Roman"/>
          <w:color w:val="auto"/>
          <w:sz w:val="22"/>
          <w:lang w:val="fr-BE" w:eastAsia="en-GB"/>
        </w:rPr>
        <w:t>contre</w:t>
      </w:r>
      <w:r w:rsidR="00CB70E1">
        <w:rPr>
          <w:rFonts w:eastAsia="Times New Roman" w:cs="Times New Roman"/>
          <w:color w:val="auto"/>
          <w:sz w:val="22"/>
          <w:lang w:val="fr-BE" w:eastAsia="en-GB"/>
        </w:rPr>
        <w:t>,</w:t>
      </w:r>
      <w:r w:rsidR="00D40C79">
        <w:rPr>
          <w:rFonts w:eastAsia="Times New Roman" w:cs="Times New Roman"/>
          <w:color w:val="auto"/>
          <w:sz w:val="22"/>
          <w:lang w:val="fr-BE" w:eastAsia="en-GB"/>
        </w:rPr>
        <w:t xml:space="preserve"> plusieurs études </w:t>
      </w:r>
      <w:r>
        <w:rPr>
          <w:rFonts w:eastAsia="Times New Roman" w:cs="Times New Roman"/>
          <w:color w:val="auto"/>
          <w:sz w:val="22"/>
          <w:lang w:val="fr-BE" w:eastAsia="en-GB"/>
        </w:rPr>
        <w:t>ont indiqué des couvertures</w:t>
      </w:r>
      <w:r w:rsidR="00D40C79">
        <w:rPr>
          <w:rFonts w:eastAsia="Times New Roman" w:cs="Times New Roman"/>
          <w:color w:val="auto"/>
          <w:sz w:val="22"/>
          <w:lang w:val="fr-BE" w:eastAsia="en-GB"/>
        </w:rPr>
        <w:t xml:space="preserve"> vaccinales plus basses chez les adultes. </w:t>
      </w:r>
      <w:r w:rsidR="00882980">
        <w:rPr>
          <w:rFonts w:eastAsia="Times New Roman" w:cs="Times New Roman"/>
          <w:color w:val="auto"/>
          <w:sz w:val="22"/>
          <w:lang w:val="fr-BE" w:eastAsia="en-GB"/>
        </w:rPr>
        <w:t>Sur base de l’enquête de santé de 2008 (</w:t>
      </w:r>
      <w:hyperlink r:id="rId18" w:history="1">
        <w:r w:rsidR="00882980" w:rsidRPr="00F37AE4">
          <w:rPr>
            <w:rStyle w:val="Hyperlink"/>
            <w:rFonts w:eastAsia="Times New Roman" w:cs="Times New Roman"/>
            <w:sz w:val="22"/>
            <w:lang w:val="fr-BE" w:eastAsia="en-GB"/>
          </w:rPr>
          <w:t>lien</w:t>
        </w:r>
      </w:hyperlink>
      <w:r w:rsidR="00882980">
        <w:rPr>
          <w:rFonts w:eastAsia="Times New Roman" w:cs="Times New Roman"/>
          <w:color w:val="auto"/>
          <w:sz w:val="22"/>
          <w:lang w:val="fr-BE" w:eastAsia="en-GB"/>
        </w:rPr>
        <w:t xml:space="preserve">), </w:t>
      </w:r>
      <w:r w:rsidR="00D40C79">
        <w:rPr>
          <w:rFonts w:eastAsia="Times New Roman" w:cs="Times New Roman"/>
          <w:color w:val="auto"/>
          <w:sz w:val="22"/>
          <w:lang w:val="fr-BE" w:eastAsia="en-GB"/>
        </w:rPr>
        <w:t xml:space="preserve">seul </w:t>
      </w:r>
      <w:r w:rsidR="00FE6712">
        <w:rPr>
          <w:rFonts w:eastAsia="Times New Roman" w:cs="Times New Roman"/>
          <w:color w:val="auto"/>
          <w:sz w:val="22"/>
          <w:lang w:val="fr-BE" w:eastAsia="en-GB"/>
        </w:rPr>
        <w:t>30</w:t>
      </w:r>
      <w:r w:rsidR="00940F70">
        <w:rPr>
          <w:rFonts w:eastAsia="Times New Roman" w:cs="Times New Roman"/>
          <w:color w:val="auto"/>
          <w:sz w:val="22"/>
          <w:lang w:val="fr-BE" w:eastAsia="en-GB"/>
        </w:rPr>
        <w:t xml:space="preserve"> </w:t>
      </w:r>
      <w:r w:rsidR="00882980" w:rsidRPr="00F37AE4">
        <w:rPr>
          <w:rFonts w:eastAsia="Times New Roman" w:cs="Times New Roman"/>
          <w:color w:val="auto"/>
          <w:sz w:val="22"/>
          <w:lang w:val="fr-BE" w:eastAsia="en-GB"/>
        </w:rPr>
        <w:t xml:space="preserve">% de la population de </w:t>
      </w:r>
      <w:r w:rsidR="00FE6712">
        <w:rPr>
          <w:rFonts w:eastAsia="Times New Roman" w:cs="Times New Roman"/>
          <w:color w:val="auto"/>
          <w:sz w:val="22"/>
          <w:lang w:val="fr-BE" w:eastAsia="en-GB"/>
        </w:rPr>
        <w:t>75</w:t>
      </w:r>
      <w:r w:rsidR="00882980" w:rsidRPr="00F37AE4">
        <w:rPr>
          <w:rFonts w:eastAsia="Times New Roman" w:cs="Times New Roman"/>
          <w:color w:val="auto"/>
          <w:sz w:val="22"/>
          <w:lang w:val="fr-BE" w:eastAsia="en-GB"/>
        </w:rPr>
        <w:t xml:space="preserve"> ans ou plus avait été vaccinée contre le tétanos au cours des 10 années précédentes.</w:t>
      </w:r>
      <w:r w:rsidR="00FE6712">
        <w:rPr>
          <w:rFonts w:eastAsia="Times New Roman" w:cs="Times New Roman"/>
          <w:color w:val="auto"/>
          <w:sz w:val="22"/>
          <w:lang w:val="fr-BE" w:eastAsia="en-GB"/>
        </w:rPr>
        <w:t xml:space="preserve"> </w:t>
      </w:r>
      <w:bookmarkStart w:id="0" w:name="_GoBack"/>
      <w:bookmarkEnd w:id="0"/>
      <w:r w:rsidR="00124E64">
        <w:rPr>
          <w:rFonts w:eastAsia="Times New Roman" w:cs="Times New Roman"/>
          <w:color w:val="auto"/>
          <w:sz w:val="22"/>
          <w:lang w:val="fr-BE" w:eastAsia="en-GB"/>
        </w:rPr>
        <w:t xml:space="preserve">Selon </w:t>
      </w:r>
      <w:r w:rsidR="00D40C79">
        <w:rPr>
          <w:rFonts w:eastAsia="Times New Roman" w:cs="Times New Roman"/>
          <w:color w:val="auto"/>
          <w:sz w:val="22"/>
          <w:lang w:val="fr-BE" w:eastAsia="en-GB"/>
        </w:rPr>
        <w:t xml:space="preserve">une enquête nationale de </w:t>
      </w:r>
      <w:proofErr w:type="spellStart"/>
      <w:r w:rsidR="00D40C79">
        <w:rPr>
          <w:rFonts w:eastAsia="Times New Roman" w:cs="Times New Roman"/>
          <w:color w:val="auto"/>
          <w:sz w:val="22"/>
          <w:lang w:val="fr-BE" w:eastAsia="en-GB"/>
        </w:rPr>
        <w:t>sé</w:t>
      </w:r>
      <w:r w:rsidR="00124E64">
        <w:rPr>
          <w:rFonts w:eastAsia="Times New Roman" w:cs="Times New Roman"/>
          <w:color w:val="auto"/>
          <w:sz w:val="22"/>
          <w:lang w:val="fr-BE" w:eastAsia="en-GB"/>
        </w:rPr>
        <w:t>ro</w:t>
      </w:r>
      <w:r w:rsidR="00D40C79">
        <w:rPr>
          <w:rFonts w:eastAsia="Times New Roman" w:cs="Times New Roman"/>
          <w:color w:val="auto"/>
          <w:sz w:val="22"/>
          <w:lang w:val="fr-BE" w:eastAsia="en-GB"/>
        </w:rPr>
        <w:t>-</w:t>
      </w:r>
      <w:r w:rsidR="00124E64">
        <w:rPr>
          <w:rFonts w:eastAsia="Times New Roman" w:cs="Times New Roman"/>
          <w:color w:val="auto"/>
          <w:sz w:val="22"/>
          <w:lang w:val="fr-BE" w:eastAsia="en-GB"/>
        </w:rPr>
        <w:t>prévalence</w:t>
      </w:r>
      <w:proofErr w:type="spellEnd"/>
      <w:r w:rsidR="00124E64">
        <w:rPr>
          <w:rFonts w:eastAsia="Times New Roman" w:cs="Times New Roman"/>
          <w:color w:val="auto"/>
          <w:sz w:val="22"/>
          <w:lang w:val="fr-BE" w:eastAsia="en-GB"/>
        </w:rPr>
        <w:t xml:space="preserve"> </w:t>
      </w:r>
      <w:r w:rsidR="00D40C79">
        <w:rPr>
          <w:rFonts w:eastAsia="Times New Roman" w:cs="Times New Roman"/>
          <w:color w:val="auto"/>
          <w:sz w:val="22"/>
          <w:lang w:val="fr-BE" w:eastAsia="en-GB"/>
        </w:rPr>
        <w:t xml:space="preserve">publié par </w:t>
      </w:r>
      <w:r w:rsidR="00124E64">
        <w:rPr>
          <w:rFonts w:eastAsia="Times New Roman" w:cs="Times New Roman"/>
          <w:color w:val="auto"/>
          <w:sz w:val="22"/>
          <w:lang w:val="fr-BE" w:eastAsia="en-GB"/>
        </w:rPr>
        <w:t xml:space="preserve">Theeten </w:t>
      </w:r>
      <w:r w:rsidR="00124E64" w:rsidRPr="000649EB">
        <w:rPr>
          <w:rFonts w:eastAsia="Times New Roman" w:cs="Times New Roman"/>
          <w:i/>
          <w:color w:val="auto"/>
          <w:sz w:val="22"/>
          <w:lang w:val="fr-BE" w:eastAsia="en-GB"/>
        </w:rPr>
        <w:t xml:space="preserve">et al </w:t>
      </w:r>
      <w:r w:rsidR="00D40C79">
        <w:rPr>
          <w:rFonts w:eastAsia="Times New Roman" w:cs="Times New Roman"/>
          <w:color w:val="auto"/>
          <w:sz w:val="22"/>
          <w:lang w:val="fr-BE" w:eastAsia="en-GB"/>
        </w:rPr>
        <w:t xml:space="preserve">en 2011 </w:t>
      </w:r>
      <w:r w:rsidR="00124E64">
        <w:rPr>
          <w:rFonts w:eastAsia="Times New Roman" w:cs="Times New Roman"/>
          <w:color w:val="auto"/>
          <w:sz w:val="22"/>
          <w:lang w:val="fr-BE" w:eastAsia="en-GB"/>
        </w:rPr>
        <w:t>(</w:t>
      </w:r>
      <w:proofErr w:type="spellStart"/>
      <w:r w:rsidR="00CB70E1">
        <w:fldChar w:fldCharType="begin"/>
      </w:r>
      <w:r w:rsidR="00CB70E1" w:rsidRPr="00FE6712">
        <w:rPr>
          <w:lang w:val="fr-FR"/>
        </w:rPr>
        <w:instrText xml:space="preserve"> HYPERLINK "https://www.cambridge.org/core/journals/epidemiology-and-infection/article/are-we-hitting-immunity-targets-the-2006-agespecific-seroprevalence-of-measles-mumps-rubella-diphtheria-and-tetanus-in-belgium/A7B209A549857F96C98FBC744AF20861" </w:instrText>
      </w:r>
      <w:r w:rsidR="00CB70E1">
        <w:fldChar w:fldCharType="separate"/>
      </w:r>
      <w:r w:rsidR="00124E64" w:rsidRPr="00124E64">
        <w:rPr>
          <w:rStyle w:val="Hyperlink"/>
          <w:rFonts w:eastAsia="Times New Roman" w:cs="Times New Roman"/>
          <w:sz w:val="22"/>
          <w:lang w:val="fr-BE" w:eastAsia="en-GB"/>
        </w:rPr>
        <w:t>Epidemiol</w:t>
      </w:r>
      <w:proofErr w:type="spellEnd"/>
      <w:r w:rsidR="00124E64" w:rsidRPr="00124E64">
        <w:rPr>
          <w:rStyle w:val="Hyperlink"/>
          <w:rFonts w:eastAsia="Times New Roman" w:cs="Times New Roman"/>
          <w:sz w:val="22"/>
          <w:lang w:val="fr-BE" w:eastAsia="en-GB"/>
        </w:rPr>
        <w:t xml:space="preserve"> Infect 2011</w:t>
      </w:r>
      <w:r w:rsidR="00CB70E1">
        <w:rPr>
          <w:rStyle w:val="Hyperlink"/>
          <w:rFonts w:eastAsia="Times New Roman" w:cs="Times New Roman"/>
          <w:sz w:val="22"/>
          <w:lang w:val="fr-BE" w:eastAsia="en-GB"/>
        </w:rPr>
        <w:fldChar w:fldCharType="end"/>
      </w:r>
      <w:r w:rsidR="00124E64">
        <w:rPr>
          <w:rFonts w:eastAsia="Times New Roman" w:cs="Times New Roman"/>
          <w:color w:val="auto"/>
          <w:sz w:val="22"/>
          <w:lang w:val="fr-BE" w:eastAsia="en-GB"/>
        </w:rPr>
        <w:t xml:space="preserve">), </w:t>
      </w:r>
      <w:r w:rsidR="00D40C79">
        <w:rPr>
          <w:rFonts w:eastAsia="Times New Roman" w:cs="Times New Roman"/>
          <w:color w:val="auto"/>
          <w:sz w:val="22"/>
          <w:lang w:val="fr-BE" w:eastAsia="en-GB"/>
        </w:rPr>
        <w:t xml:space="preserve">le taux de </w:t>
      </w:r>
      <w:proofErr w:type="spellStart"/>
      <w:r w:rsidR="00D40C79">
        <w:rPr>
          <w:rFonts w:eastAsia="Times New Roman" w:cs="Times New Roman"/>
          <w:color w:val="auto"/>
          <w:sz w:val="22"/>
          <w:lang w:val="fr-BE" w:eastAsia="en-GB"/>
        </w:rPr>
        <w:t>sé</w:t>
      </w:r>
      <w:r w:rsidR="00124E64">
        <w:rPr>
          <w:rFonts w:eastAsia="Times New Roman" w:cs="Times New Roman"/>
          <w:color w:val="auto"/>
          <w:sz w:val="22"/>
          <w:lang w:val="fr-BE" w:eastAsia="en-GB"/>
        </w:rPr>
        <w:t>ro</w:t>
      </w:r>
      <w:proofErr w:type="spellEnd"/>
      <w:r w:rsidR="00D40C79">
        <w:rPr>
          <w:rFonts w:eastAsia="Times New Roman" w:cs="Times New Roman"/>
          <w:color w:val="auto"/>
          <w:sz w:val="22"/>
          <w:lang w:val="fr-BE" w:eastAsia="en-GB"/>
        </w:rPr>
        <w:t>-</w:t>
      </w:r>
      <w:r w:rsidR="00124E64">
        <w:rPr>
          <w:rFonts w:eastAsia="Times New Roman" w:cs="Times New Roman"/>
          <w:color w:val="auto"/>
          <w:sz w:val="22"/>
          <w:lang w:val="fr-BE" w:eastAsia="en-GB"/>
        </w:rPr>
        <w:t xml:space="preserve">protection </w:t>
      </w:r>
      <w:r w:rsidR="00B81796">
        <w:rPr>
          <w:rFonts w:eastAsia="Times New Roman" w:cs="Times New Roman"/>
          <w:color w:val="auto"/>
          <w:sz w:val="22"/>
          <w:lang w:val="fr-BE" w:eastAsia="en-GB"/>
        </w:rPr>
        <w:t>était</w:t>
      </w:r>
      <w:r w:rsidR="00D40C79">
        <w:rPr>
          <w:rFonts w:eastAsia="Times New Roman" w:cs="Times New Roman"/>
          <w:color w:val="auto"/>
          <w:sz w:val="22"/>
          <w:lang w:val="fr-BE" w:eastAsia="en-GB"/>
        </w:rPr>
        <w:t xml:space="preserve"> de </w:t>
      </w:r>
      <w:r w:rsidR="00B81796">
        <w:rPr>
          <w:rFonts w:eastAsia="Times New Roman" w:cs="Times New Roman"/>
          <w:color w:val="auto"/>
          <w:sz w:val="22"/>
          <w:lang w:val="fr-BE" w:eastAsia="en-GB"/>
        </w:rPr>
        <w:t>79</w:t>
      </w:r>
      <w:r w:rsidR="00940F70">
        <w:rPr>
          <w:rFonts w:eastAsia="Times New Roman" w:cs="Times New Roman"/>
          <w:color w:val="auto"/>
          <w:sz w:val="22"/>
          <w:lang w:val="fr-BE" w:eastAsia="en-GB"/>
        </w:rPr>
        <w:t>,</w:t>
      </w:r>
      <w:r w:rsidR="00B81796">
        <w:rPr>
          <w:rFonts w:eastAsia="Times New Roman" w:cs="Times New Roman"/>
          <w:color w:val="auto"/>
          <w:sz w:val="22"/>
          <w:lang w:val="fr-BE" w:eastAsia="en-GB"/>
        </w:rPr>
        <w:t>9</w:t>
      </w:r>
      <w:r w:rsidR="00940F70">
        <w:rPr>
          <w:rFonts w:eastAsia="Times New Roman" w:cs="Times New Roman"/>
          <w:color w:val="auto"/>
          <w:sz w:val="22"/>
          <w:lang w:val="fr-BE" w:eastAsia="en-GB"/>
        </w:rPr>
        <w:t xml:space="preserve"> </w:t>
      </w:r>
      <w:r w:rsidR="00D40C79">
        <w:rPr>
          <w:rFonts w:eastAsia="Times New Roman" w:cs="Times New Roman"/>
          <w:color w:val="auto"/>
          <w:sz w:val="22"/>
          <w:lang w:val="fr-BE" w:eastAsia="en-GB"/>
        </w:rPr>
        <w:t xml:space="preserve">% chez les adultes de 60-65 ans. </w:t>
      </w:r>
    </w:p>
    <w:p w14:paraId="25DC7A93" w14:textId="153B84F1" w:rsidR="005E3987" w:rsidRDefault="005E3987" w:rsidP="00162123">
      <w:pPr>
        <w:rPr>
          <w:rFonts w:eastAsia="Times New Roman" w:cs="Times New Roman"/>
          <w:color w:val="auto"/>
          <w:sz w:val="22"/>
          <w:lang w:val="fr-BE" w:eastAsia="en-GB"/>
        </w:rPr>
      </w:pPr>
    </w:p>
    <w:p w14:paraId="4DB5E01B" w14:textId="77777777" w:rsidR="00162123" w:rsidRPr="00162123" w:rsidRDefault="00162123" w:rsidP="00162123">
      <w:pPr>
        <w:spacing w:after="240"/>
        <w:rPr>
          <w:rFonts w:eastAsia="Times New Roman" w:cs="Arial"/>
          <w:b/>
          <w:color w:val="808080"/>
          <w:sz w:val="24"/>
          <w:szCs w:val="24"/>
          <w:lang w:val="fr-BE" w:eastAsia="en-GB"/>
        </w:rPr>
      </w:pPr>
      <w:r w:rsidRPr="00162123">
        <w:rPr>
          <w:rFonts w:eastAsia="Times New Roman" w:cs="Arial"/>
          <w:b/>
          <w:color w:val="808080"/>
          <w:sz w:val="24"/>
          <w:szCs w:val="24"/>
          <w:lang w:val="fr-BE" w:eastAsia="en-GB"/>
        </w:rPr>
        <w:t>Plus d’informations</w:t>
      </w:r>
    </w:p>
    <w:p w14:paraId="5563420D" w14:textId="3A617BE0" w:rsidR="00162123" w:rsidRPr="00162123" w:rsidRDefault="00162123" w:rsidP="00346440">
      <w:pPr>
        <w:numPr>
          <w:ilvl w:val="0"/>
          <w:numId w:val="23"/>
        </w:numPr>
        <w:spacing w:before="120"/>
        <w:contextualSpacing/>
        <w:jc w:val="left"/>
        <w:rPr>
          <w:rFonts w:eastAsia="Times New Roman" w:cs="Arial"/>
          <w:bCs/>
          <w:color w:val="auto"/>
          <w:sz w:val="22"/>
          <w:szCs w:val="20"/>
          <w:shd w:val="clear" w:color="auto" w:fill="FFFFFF"/>
          <w:lang w:val="fr-BE" w:eastAsia="fr-FR"/>
        </w:rPr>
      </w:pPr>
      <w:r w:rsidRPr="00162123">
        <w:rPr>
          <w:rFonts w:eastAsia="Times New Roman" w:cs="Arial"/>
          <w:bCs/>
          <w:color w:val="auto"/>
          <w:sz w:val="22"/>
          <w:szCs w:val="20"/>
          <w:shd w:val="clear" w:color="auto" w:fill="FFFFFF"/>
          <w:lang w:val="fr-BE" w:eastAsia="fr-FR"/>
        </w:rPr>
        <w:t>Définition européenne de cas pour le t</w:t>
      </w:r>
      <w:r w:rsidR="007F3021">
        <w:rPr>
          <w:rFonts w:eastAsia="Times New Roman" w:cs="Arial"/>
          <w:bCs/>
          <w:color w:val="auto"/>
          <w:sz w:val="22"/>
          <w:szCs w:val="20"/>
          <w:shd w:val="clear" w:color="auto" w:fill="FFFFFF"/>
          <w:lang w:val="fr-BE" w:eastAsia="fr-FR"/>
        </w:rPr>
        <w:t>é</w:t>
      </w:r>
      <w:r w:rsidRPr="00162123">
        <w:rPr>
          <w:rFonts w:eastAsia="Times New Roman" w:cs="Arial"/>
          <w:bCs/>
          <w:color w:val="auto"/>
          <w:sz w:val="22"/>
          <w:szCs w:val="20"/>
          <w:shd w:val="clear" w:color="auto" w:fill="FFFFFF"/>
          <w:lang w:val="fr-BE" w:eastAsia="fr-FR"/>
        </w:rPr>
        <w:t xml:space="preserve">tanos: </w:t>
      </w:r>
      <w:hyperlink r:id="rId19" w:history="1">
        <w:r w:rsidR="00346440" w:rsidRPr="00D67A30">
          <w:rPr>
            <w:rStyle w:val="Hyperlink"/>
            <w:rFonts w:eastAsia="Times New Roman" w:cs="Arial"/>
            <w:bCs/>
            <w:sz w:val="22"/>
            <w:szCs w:val="20"/>
            <w:shd w:val="clear" w:color="auto" w:fill="FFFFFF"/>
            <w:lang w:val="fr-BE" w:eastAsia="fr-FR"/>
          </w:rPr>
          <w:t>https://www.ecdc.europa.eu/en/surveillance-and-disease-data/eu-case-definitions</w:t>
        </w:r>
      </w:hyperlink>
      <w:r w:rsidR="00346440">
        <w:rPr>
          <w:rFonts w:eastAsia="Times New Roman" w:cs="Arial"/>
          <w:bCs/>
          <w:color w:val="auto"/>
          <w:sz w:val="22"/>
          <w:szCs w:val="20"/>
          <w:shd w:val="clear" w:color="auto" w:fill="FFFFFF"/>
          <w:lang w:val="fr-BE" w:eastAsia="fr-FR"/>
        </w:rPr>
        <w:t xml:space="preserve"> </w:t>
      </w:r>
    </w:p>
    <w:p w14:paraId="5BE9C92F" w14:textId="60C24F54" w:rsidR="00162123" w:rsidRDefault="00162123" w:rsidP="00927FEF">
      <w:pPr>
        <w:numPr>
          <w:ilvl w:val="0"/>
          <w:numId w:val="23"/>
        </w:numPr>
        <w:spacing w:before="120"/>
        <w:contextualSpacing/>
        <w:jc w:val="left"/>
        <w:rPr>
          <w:rFonts w:eastAsia="Times New Roman" w:cs="Arial"/>
          <w:bCs/>
          <w:color w:val="auto"/>
          <w:sz w:val="22"/>
          <w:szCs w:val="20"/>
          <w:shd w:val="clear" w:color="auto" w:fill="FFFFFF"/>
          <w:lang w:val="fr-BE" w:eastAsia="fr-FR"/>
        </w:rPr>
      </w:pPr>
      <w:r w:rsidRPr="00162123">
        <w:rPr>
          <w:rFonts w:eastAsia="Times New Roman" w:cs="Arial"/>
          <w:bCs/>
          <w:color w:val="auto"/>
          <w:sz w:val="22"/>
          <w:szCs w:val="20"/>
          <w:shd w:val="clear" w:color="auto" w:fill="FFFFFF"/>
          <w:lang w:val="fr-BE" w:eastAsia="fr-FR"/>
        </w:rPr>
        <w:t xml:space="preserve">Informations </w:t>
      </w:r>
      <w:r w:rsidR="00927FEF">
        <w:rPr>
          <w:rFonts w:eastAsia="Times New Roman" w:cs="Arial"/>
          <w:bCs/>
          <w:color w:val="auto"/>
          <w:sz w:val="22"/>
          <w:szCs w:val="20"/>
          <w:shd w:val="clear" w:color="auto" w:fill="FFFFFF"/>
          <w:lang w:val="fr-BE" w:eastAsia="fr-FR"/>
        </w:rPr>
        <w:t>générales sur le tétanos</w:t>
      </w:r>
      <w:r w:rsidRPr="00162123">
        <w:rPr>
          <w:rFonts w:eastAsia="Times New Roman" w:cs="Arial"/>
          <w:bCs/>
          <w:color w:val="auto"/>
          <w:sz w:val="22"/>
          <w:szCs w:val="20"/>
          <w:shd w:val="clear" w:color="auto" w:fill="FFFFFF"/>
          <w:lang w:val="fr-BE" w:eastAsia="fr-FR"/>
        </w:rPr>
        <w:t xml:space="preserve">: </w:t>
      </w:r>
      <w:hyperlink r:id="rId20" w:history="1">
        <w:r w:rsidR="00927FEF" w:rsidRPr="00497362">
          <w:rPr>
            <w:rStyle w:val="Hyperlink"/>
            <w:rFonts w:eastAsia="Times New Roman" w:cs="Arial"/>
            <w:bCs/>
            <w:sz w:val="22"/>
            <w:szCs w:val="20"/>
            <w:shd w:val="clear" w:color="auto" w:fill="FFFFFF"/>
            <w:lang w:val="fr-BE" w:eastAsia="fr-FR"/>
          </w:rPr>
          <w:t>https://www.who.int/fr/news-room/fact-sheets/detail/tetanus</w:t>
        </w:r>
      </w:hyperlink>
      <w:r w:rsidR="00927FEF">
        <w:rPr>
          <w:rFonts w:eastAsia="Times New Roman" w:cs="Arial"/>
          <w:bCs/>
          <w:color w:val="auto"/>
          <w:sz w:val="22"/>
          <w:szCs w:val="20"/>
          <w:shd w:val="clear" w:color="auto" w:fill="FFFFFF"/>
          <w:lang w:val="fr-BE" w:eastAsia="fr-FR"/>
        </w:rPr>
        <w:t xml:space="preserve"> </w:t>
      </w:r>
    </w:p>
    <w:p w14:paraId="196A3FC1" w14:textId="609F65E9" w:rsidR="00690C4F" w:rsidRPr="00690C4F" w:rsidRDefault="00690C4F" w:rsidP="00690C4F">
      <w:pPr>
        <w:numPr>
          <w:ilvl w:val="0"/>
          <w:numId w:val="23"/>
        </w:numPr>
        <w:spacing w:before="120"/>
        <w:contextualSpacing/>
        <w:jc w:val="left"/>
        <w:rPr>
          <w:rFonts w:eastAsia="Times New Roman" w:cs="Arial"/>
          <w:bCs/>
          <w:color w:val="auto"/>
          <w:sz w:val="22"/>
          <w:szCs w:val="20"/>
          <w:shd w:val="clear" w:color="auto" w:fill="FFFFFF"/>
          <w:lang w:val="en-US" w:eastAsia="fr-FR"/>
        </w:rPr>
      </w:pPr>
      <w:r w:rsidRPr="00690C4F">
        <w:rPr>
          <w:rFonts w:eastAsia="Times New Roman" w:cs="Arial"/>
          <w:bCs/>
          <w:color w:val="auto"/>
          <w:sz w:val="22"/>
          <w:szCs w:val="20"/>
          <w:shd w:val="clear" w:color="auto" w:fill="FFFFFF"/>
          <w:lang w:val="en-US" w:eastAsia="fr-FR"/>
        </w:rPr>
        <w:t>Standardized procedures for mortality analysis (SPMA):</w:t>
      </w:r>
      <w:r>
        <w:rPr>
          <w:rFonts w:eastAsia="Times New Roman" w:cs="Arial"/>
          <w:bCs/>
          <w:color w:val="auto"/>
          <w:sz w:val="22"/>
          <w:szCs w:val="20"/>
          <w:shd w:val="clear" w:color="auto" w:fill="FFFFFF"/>
          <w:lang w:val="en-US" w:eastAsia="fr-FR"/>
        </w:rPr>
        <w:t xml:space="preserve"> </w:t>
      </w:r>
      <w:hyperlink r:id="rId21" w:history="1">
        <w:r w:rsidRPr="00497362">
          <w:rPr>
            <w:rStyle w:val="Hyperlink"/>
            <w:rFonts w:eastAsia="Times New Roman" w:cs="Arial"/>
            <w:bCs/>
            <w:sz w:val="22"/>
            <w:szCs w:val="20"/>
            <w:shd w:val="clear" w:color="auto" w:fill="FFFFFF"/>
            <w:lang w:val="en-US" w:eastAsia="fr-FR"/>
          </w:rPr>
          <w:t>https://spma.wiv-isp.be/SitePages/Home.aspx</w:t>
        </w:r>
      </w:hyperlink>
      <w:r>
        <w:rPr>
          <w:rFonts w:eastAsia="Times New Roman" w:cs="Arial"/>
          <w:bCs/>
          <w:color w:val="auto"/>
          <w:sz w:val="22"/>
          <w:szCs w:val="20"/>
          <w:shd w:val="clear" w:color="auto" w:fill="FFFFFF"/>
          <w:lang w:val="en-US" w:eastAsia="fr-FR"/>
        </w:rPr>
        <w:t xml:space="preserve"> </w:t>
      </w:r>
    </w:p>
    <w:p w14:paraId="11432ABB" w14:textId="583EFF36" w:rsidR="00690C4F" w:rsidRPr="00690C4F" w:rsidRDefault="00690C4F" w:rsidP="00690C4F">
      <w:pPr>
        <w:numPr>
          <w:ilvl w:val="0"/>
          <w:numId w:val="23"/>
        </w:numPr>
        <w:spacing w:before="120"/>
        <w:contextualSpacing/>
        <w:jc w:val="left"/>
        <w:rPr>
          <w:rFonts w:eastAsia="Times New Roman" w:cs="Arial"/>
          <w:bCs/>
          <w:color w:val="auto"/>
          <w:sz w:val="22"/>
          <w:szCs w:val="20"/>
          <w:shd w:val="clear" w:color="auto" w:fill="FFFFFF"/>
          <w:lang w:val="fr-FR" w:eastAsia="fr-FR"/>
        </w:rPr>
      </w:pPr>
      <w:r w:rsidRPr="00690C4F">
        <w:rPr>
          <w:rFonts w:eastAsia="Times New Roman" w:cs="Arial"/>
          <w:bCs/>
          <w:color w:val="auto"/>
          <w:sz w:val="22"/>
          <w:szCs w:val="20"/>
          <w:shd w:val="clear" w:color="auto" w:fill="FFFFFF"/>
          <w:lang w:val="fr-FR" w:eastAsia="fr-FR"/>
        </w:rPr>
        <w:t>Résumé Hospitalier Minimum (RHM</w:t>
      </w:r>
      <w:r>
        <w:rPr>
          <w:rFonts w:eastAsia="Times New Roman" w:cs="Arial"/>
          <w:bCs/>
          <w:color w:val="auto"/>
          <w:sz w:val="22"/>
          <w:szCs w:val="20"/>
          <w:shd w:val="clear" w:color="auto" w:fill="FFFFFF"/>
          <w:lang w:val="fr-FR" w:eastAsia="fr-FR"/>
        </w:rPr>
        <w:t>)</w:t>
      </w:r>
      <w:r w:rsidRPr="00690C4F">
        <w:rPr>
          <w:rFonts w:eastAsia="Times New Roman" w:cs="Arial"/>
          <w:bCs/>
          <w:color w:val="auto"/>
          <w:sz w:val="22"/>
          <w:szCs w:val="20"/>
          <w:shd w:val="clear" w:color="auto" w:fill="FFFFFF"/>
          <w:lang w:val="fr-FR" w:eastAsia="fr-FR"/>
        </w:rPr>
        <w:t> :</w:t>
      </w:r>
      <w:r w:rsidRPr="00690C4F">
        <w:rPr>
          <w:lang w:val="fr-FR"/>
        </w:rPr>
        <w:t xml:space="preserve"> </w:t>
      </w:r>
      <w:hyperlink r:id="rId22" w:history="1">
        <w:r w:rsidRPr="00690C4F">
          <w:rPr>
            <w:rStyle w:val="Hyperlink"/>
            <w:rFonts w:eastAsia="Times New Roman" w:cs="Arial"/>
            <w:bCs/>
            <w:sz w:val="22"/>
            <w:szCs w:val="20"/>
            <w:shd w:val="clear" w:color="auto" w:fill="FFFFFF"/>
            <w:lang w:val="fr-FR" w:eastAsia="fr-FR"/>
          </w:rPr>
          <w:t>https://www.health.belgium.be/fr/sante/organisation-des-soins-de-sante/hopitaux/systemes-denregistrement/rhm</w:t>
        </w:r>
      </w:hyperlink>
      <w:r w:rsidRPr="00690C4F">
        <w:rPr>
          <w:rFonts w:eastAsia="Times New Roman" w:cs="Arial"/>
          <w:bCs/>
          <w:color w:val="auto"/>
          <w:sz w:val="22"/>
          <w:szCs w:val="20"/>
          <w:shd w:val="clear" w:color="auto" w:fill="FFFFFF"/>
          <w:lang w:val="fr-FR" w:eastAsia="fr-FR"/>
        </w:rPr>
        <w:t xml:space="preserve"> </w:t>
      </w:r>
    </w:p>
    <w:p w14:paraId="210A3E1D" w14:textId="06175C01" w:rsidR="00162123" w:rsidRPr="00162123" w:rsidRDefault="007F3021" w:rsidP="00877A7C">
      <w:pPr>
        <w:numPr>
          <w:ilvl w:val="0"/>
          <w:numId w:val="23"/>
        </w:numPr>
        <w:spacing w:before="120"/>
        <w:contextualSpacing/>
        <w:jc w:val="left"/>
        <w:rPr>
          <w:rFonts w:eastAsia="Times New Roman" w:cs="Arial"/>
          <w:bCs/>
          <w:color w:val="auto"/>
          <w:sz w:val="22"/>
          <w:szCs w:val="20"/>
          <w:shd w:val="clear" w:color="auto" w:fill="FFFFFF"/>
          <w:lang w:val="fr-BE" w:eastAsia="fr-FR"/>
        </w:rPr>
      </w:pPr>
      <w:r>
        <w:rPr>
          <w:rFonts w:eastAsia="Times New Roman" w:cs="Arial"/>
          <w:bCs/>
          <w:color w:val="auto"/>
          <w:sz w:val="22"/>
          <w:szCs w:val="20"/>
          <w:shd w:val="clear" w:color="auto" w:fill="FFFFFF"/>
          <w:lang w:val="fr-BE" w:eastAsia="fr-FR"/>
        </w:rPr>
        <w:lastRenderedPageBreak/>
        <w:t>Laboratoire</w:t>
      </w:r>
      <w:r w:rsidR="00877A7C" w:rsidRPr="00877A7C">
        <w:rPr>
          <w:rFonts w:eastAsia="Times New Roman" w:cs="Arial"/>
          <w:bCs/>
          <w:color w:val="auto"/>
          <w:sz w:val="22"/>
          <w:szCs w:val="20"/>
          <w:shd w:val="clear" w:color="auto" w:fill="FFFFFF"/>
          <w:lang w:val="fr-BE" w:eastAsia="fr-FR"/>
        </w:rPr>
        <w:t xml:space="preserve"> de Référence </w:t>
      </w:r>
      <w:r w:rsidR="00877A7C" w:rsidRPr="00877A7C">
        <w:rPr>
          <w:rFonts w:eastAsia="Times New Roman" w:cs="Arial"/>
          <w:bCs/>
          <w:i/>
          <w:color w:val="auto"/>
          <w:sz w:val="22"/>
          <w:szCs w:val="20"/>
          <w:shd w:val="clear" w:color="auto" w:fill="FFFFFF"/>
          <w:lang w:val="fr-BE" w:eastAsia="fr-FR"/>
        </w:rPr>
        <w:t xml:space="preserve">Clostridium </w:t>
      </w:r>
      <w:proofErr w:type="spellStart"/>
      <w:r w:rsidR="00877A7C" w:rsidRPr="00877A7C">
        <w:rPr>
          <w:rFonts w:eastAsia="Times New Roman" w:cs="Arial"/>
          <w:bCs/>
          <w:i/>
          <w:color w:val="auto"/>
          <w:sz w:val="22"/>
          <w:szCs w:val="20"/>
          <w:shd w:val="clear" w:color="auto" w:fill="FFFFFF"/>
          <w:lang w:val="fr-BE" w:eastAsia="fr-FR"/>
        </w:rPr>
        <w:t>tetani</w:t>
      </w:r>
      <w:proofErr w:type="spellEnd"/>
      <w:r w:rsidR="00877A7C" w:rsidRPr="00877A7C">
        <w:rPr>
          <w:rFonts w:eastAsia="Times New Roman" w:cs="Arial"/>
          <w:bCs/>
          <w:i/>
          <w:color w:val="auto"/>
          <w:sz w:val="22"/>
          <w:szCs w:val="20"/>
          <w:shd w:val="clear" w:color="auto" w:fill="FFFFFF"/>
          <w:lang w:val="fr-BE" w:eastAsia="fr-FR"/>
        </w:rPr>
        <w:t>.</w:t>
      </w:r>
      <w:r w:rsidR="00162123" w:rsidRPr="00162123">
        <w:rPr>
          <w:rFonts w:eastAsia="Times New Roman" w:cs="Arial"/>
          <w:bCs/>
          <w:color w:val="auto"/>
          <w:sz w:val="22"/>
          <w:szCs w:val="20"/>
          <w:shd w:val="clear" w:color="auto" w:fill="FFFFFF"/>
          <w:lang w:val="fr-BE" w:eastAsia="fr-FR"/>
        </w:rPr>
        <w:t xml:space="preserve">: </w:t>
      </w:r>
      <w:hyperlink r:id="rId23" w:history="1">
        <w:r w:rsidRPr="007F3021">
          <w:rPr>
            <w:rStyle w:val="Hyperlink"/>
            <w:sz w:val="22"/>
            <w:lang w:val="fr-BE"/>
          </w:rPr>
          <w:t>https://nrchm.wiv-isp.be/fr/centres_ref_labo/Clostridium_tetani/default.aspx</w:t>
        </w:r>
      </w:hyperlink>
      <w:r>
        <w:rPr>
          <w:lang w:val="fr-BE"/>
        </w:rPr>
        <w:t xml:space="preserve"> </w:t>
      </w:r>
    </w:p>
    <w:p w14:paraId="20FD9383" w14:textId="2D38F148" w:rsidR="00162123" w:rsidRPr="00690C4F" w:rsidRDefault="00162123" w:rsidP="004D1961">
      <w:pPr>
        <w:numPr>
          <w:ilvl w:val="0"/>
          <w:numId w:val="23"/>
        </w:numPr>
        <w:spacing w:before="120"/>
        <w:contextualSpacing/>
        <w:jc w:val="left"/>
        <w:rPr>
          <w:rFonts w:eastAsia="Times New Roman" w:cs="Arial"/>
          <w:bCs/>
          <w:color w:val="auto"/>
          <w:sz w:val="24"/>
          <w:szCs w:val="20"/>
          <w:shd w:val="clear" w:color="auto" w:fill="FFFFFF"/>
          <w:lang w:val="fr-BE" w:eastAsia="fr-FR"/>
        </w:rPr>
      </w:pPr>
      <w:r w:rsidRPr="00162123">
        <w:rPr>
          <w:rFonts w:eastAsia="Times New Roman" w:cs="Arial"/>
          <w:bCs/>
          <w:color w:val="auto"/>
          <w:sz w:val="22"/>
          <w:szCs w:val="20"/>
          <w:shd w:val="clear" w:color="auto" w:fill="FFFFFF"/>
          <w:lang w:val="fr-BE" w:eastAsia="fr-FR"/>
        </w:rPr>
        <w:t xml:space="preserve">Épidémiologie en Europe : </w:t>
      </w:r>
      <w:hyperlink r:id="rId24" w:history="1">
        <w:r w:rsidR="004D1961" w:rsidRPr="00497362">
          <w:rPr>
            <w:rStyle w:val="Hyperlink"/>
            <w:rFonts w:eastAsia="Times New Roman" w:cs="Arial"/>
            <w:bCs/>
            <w:sz w:val="22"/>
            <w:szCs w:val="20"/>
            <w:shd w:val="clear" w:color="auto" w:fill="FFFFFF"/>
            <w:lang w:val="fr-BE" w:eastAsia="fr-FR"/>
          </w:rPr>
          <w:t>https://ecdc.europa.eu/en/tetanus</w:t>
        </w:r>
      </w:hyperlink>
      <w:r w:rsidR="004D1961">
        <w:rPr>
          <w:rFonts w:eastAsia="Times New Roman" w:cs="Arial"/>
          <w:bCs/>
          <w:color w:val="auto"/>
          <w:sz w:val="22"/>
          <w:szCs w:val="20"/>
          <w:shd w:val="clear" w:color="auto" w:fill="FFFFFF"/>
          <w:lang w:val="fr-BE" w:eastAsia="fr-FR"/>
        </w:rPr>
        <w:t xml:space="preserve"> </w:t>
      </w:r>
    </w:p>
    <w:p w14:paraId="7C8D2813" w14:textId="0B632E8D" w:rsidR="00690C4F" w:rsidRPr="00162123" w:rsidRDefault="00690C4F" w:rsidP="00690C4F">
      <w:pPr>
        <w:numPr>
          <w:ilvl w:val="0"/>
          <w:numId w:val="23"/>
        </w:numPr>
        <w:spacing w:before="120"/>
        <w:contextualSpacing/>
        <w:jc w:val="left"/>
        <w:rPr>
          <w:rFonts w:eastAsia="Times New Roman" w:cs="Arial"/>
          <w:bCs/>
          <w:color w:val="auto"/>
          <w:sz w:val="24"/>
          <w:szCs w:val="20"/>
          <w:shd w:val="clear" w:color="auto" w:fill="FFFFFF"/>
          <w:lang w:val="fr-BE" w:eastAsia="fr-FR"/>
        </w:rPr>
      </w:pPr>
      <w:r>
        <w:rPr>
          <w:rFonts w:eastAsia="Times New Roman" w:cs="Arial"/>
          <w:bCs/>
          <w:color w:val="auto"/>
          <w:sz w:val="22"/>
          <w:szCs w:val="20"/>
          <w:shd w:val="clear" w:color="auto" w:fill="FFFFFF"/>
          <w:lang w:val="fr-BE" w:eastAsia="fr-FR"/>
        </w:rPr>
        <w:t xml:space="preserve">Enquête de santé 2008 : </w:t>
      </w:r>
      <w:hyperlink r:id="rId25" w:history="1">
        <w:r w:rsidRPr="00497362">
          <w:rPr>
            <w:rStyle w:val="Hyperlink"/>
            <w:rFonts w:eastAsia="Times New Roman" w:cs="Arial"/>
            <w:bCs/>
            <w:sz w:val="22"/>
            <w:szCs w:val="20"/>
            <w:shd w:val="clear" w:color="auto" w:fill="FFFFFF"/>
            <w:lang w:val="fr-BE" w:eastAsia="fr-FR"/>
          </w:rPr>
          <w:t>https://his.wiv-isp.be/fr/Documents%20partages/VA_FR_2008.pdf</w:t>
        </w:r>
      </w:hyperlink>
      <w:r>
        <w:rPr>
          <w:rFonts w:eastAsia="Times New Roman" w:cs="Arial"/>
          <w:bCs/>
          <w:color w:val="auto"/>
          <w:sz w:val="22"/>
          <w:szCs w:val="20"/>
          <w:shd w:val="clear" w:color="auto" w:fill="FFFFFF"/>
          <w:lang w:val="fr-BE" w:eastAsia="fr-FR"/>
        </w:rPr>
        <w:t xml:space="preserve"> </w:t>
      </w:r>
    </w:p>
    <w:p w14:paraId="3B10CC2D" w14:textId="261362E6" w:rsidR="00162123" w:rsidRPr="00162123" w:rsidRDefault="00162123" w:rsidP="00162123">
      <w:pPr>
        <w:numPr>
          <w:ilvl w:val="0"/>
          <w:numId w:val="23"/>
        </w:numPr>
        <w:spacing w:before="120"/>
        <w:contextualSpacing/>
        <w:rPr>
          <w:rFonts w:eastAsia="Times New Roman" w:cs="Arial"/>
          <w:bCs/>
          <w:color w:val="auto"/>
          <w:sz w:val="22"/>
          <w:szCs w:val="20"/>
          <w:shd w:val="clear" w:color="auto" w:fill="FFFFFF"/>
          <w:lang w:val="fr-BE" w:eastAsia="fr-FR"/>
        </w:rPr>
      </w:pPr>
      <w:r w:rsidRPr="00162123">
        <w:rPr>
          <w:rFonts w:eastAsia="Times New Roman" w:cs="Arial"/>
          <w:bCs/>
          <w:color w:val="auto"/>
          <w:sz w:val="22"/>
          <w:szCs w:val="20"/>
          <w:shd w:val="clear" w:color="auto" w:fill="FFFFFF"/>
          <w:lang w:val="fr-BE" w:eastAsia="fr-FR"/>
        </w:rPr>
        <w:t>Avis du Conseil Supérieur de la Santé sur la vaccination contre</w:t>
      </w:r>
      <w:r w:rsidR="00E323E7">
        <w:rPr>
          <w:rFonts w:eastAsia="Times New Roman" w:cs="Arial"/>
          <w:bCs/>
          <w:color w:val="auto"/>
          <w:sz w:val="22"/>
          <w:szCs w:val="20"/>
          <w:shd w:val="clear" w:color="auto" w:fill="FFFFFF"/>
          <w:lang w:val="fr-BE" w:eastAsia="fr-FR"/>
        </w:rPr>
        <w:t xml:space="preserve"> </w:t>
      </w:r>
      <w:r w:rsidRPr="00162123">
        <w:rPr>
          <w:rFonts w:eastAsia="Times New Roman" w:cs="Arial"/>
          <w:bCs/>
          <w:color w:val="auto"/>
          <w:sz w:val="22"/>
          <w:szCs w:val="20"/>
          <w:shd w:val="clear" w:color="auto" w:fill="FFFFFF"/>
          <w:lang w:val="fr-BE" w:eastAsia="fr-FR"/>
        </w:rPr>
        <w:t xml:space="preserve">le </w:t>
      </w:r>
      <w:r w:rsidR="00E941DA" w:rsidRPr="00162123">
        <w:rPr>
          <w:rFonts w:eastAsia="Times New Roman" w:cs="Arial"/>
          <w:bCs/>
          <w:color w:val="auto"/>
          <w:sz w:val="22"/>
          <w:szCs w:val="20"/>
          <w:shd w:val="clear" w:color="auto" w:fill="FFFFFF"/>
          <w:lang w:val="fr-BE" w:eastAsia="fr-FR"/>
        </w:rPr>
        <w:t>tétanos</w:t>
      </w:r>
      <w:r w:rsidRPr="00162123">
        <w:rPr>
          <w:rFonts w:eastAsia="Times New Roman" w:cs="Arial"/>
          <w:bCs/>
          <w:color w:val="auto"/>
          <w:sz w:val="22"/>
          <w:szCs w:val="20"/>
          <w:shd w:val="clear" w:color="auto" w:fill="FFFFFF"/>
          <w:lang w:val="fr-BE" w:eastAsia="fr-FR"/>
        </w:rPr>
        <w:t>:</w:t>
      </w:r>
    </w:p>
    <w:p w14:paraId="0E75AE0C" w14:textId="6C087478" w:rsidR="00162123" w:rsidRPr="00E941DA" w:rsidRDefault="00162123" w:rsidP="00E941DA">
      <w:pPr>
        <w:numPr>
          <w:ilvl w:val="1"/>
          <w:numId w:val="23"/>
        </w:numPr>
        <w:spacing w:before="120"/>
        <w:contextualSpacing/>
        <w:rPr>
          <w:rFonts w:eastAsia="Times New Roman" w:cs="Arial"/>
          <w:bCs/>
          <w:color w:val="auto"/>
          <w:sz w:val="22"/>
          <w:szCs w:val="20"/>
          <w:shd w:val="clear" w:color="auto" w:fill="FFFFFF"/>
          <w:lang w:val="fr-FR" w:eastAsia="fr-FR"/>
        </w:rPr>
      </w:pPr>
      <w:r w:rsidRPr="00162123">
        <w:rPr>
          <w:rFonts w:eastAsia="Times New Roman" w:cs="Arial"/>
          <w:bCs/>
          <w:color w:val="auto"/>
          <w:sz w:val="22"/>
          <w:szCs w:val="20"/>
          <w:shd w:val="clear" w:color="auto" w:fill="FFFFFF"/>
          <w:lang w:val="fr-BE" w:eastAsia="fr-FR"/>
        </w:rPr>
        <w:t>Adultes :</w:t>
      </w:r>
      <w:r w:rsidR="00E941DA">
        <w:rPr>
          <w:rFonts w:eastAsia="Times New Roman" w:cs="Arial"/>
          <w:bCs/>
          <w:color w:val="auto"/>
          <w:sz w:val="22"/>
          <w:szCs w:val="20"/>
          <w:shd w:val="clear" w:color="auto" w:fill="FFFFFF"/>
          <w:lang w:val="fr-BE" w:eastAsia="fr-FR"/>
        </w:rPr>
        <w:t xml:space="preserve"> </w:t>
      </w:r>
      <w:hyperlink r:id="rId26" w:history="1">
        <w:r w:rsidR="00E941DA" w:rsidRPr="00497362">
          <w:rPr>
            <w:rStyle w:val="Hyperlink"/>
            <w:rFonts w:eastAsia="Times New Roman" w:cs="Arial"/>
            <w:bCs/>
            <w:sz w:val="22"/>
            <w:szCs w:val="20"/>
            <w:shd w:val="clear" w:color="auto" w:fill="FFFFFF"/>
            <w:lang w:val="fr-BE" w:eastAsia="fr-FR"/>
          </w:rPr>
          <w:t>https://www.health.belgium.be/sites/default/files/uploads/fields/fpshealth_theme_file/fiche_8819_vaccination_antitetanique_fr.pdf</w:t>
        </w:r>
      </w:hyperlink>
      <w:r w:rsidR="00E941DA">
        <w:rPr>
          <w:rFonts w:eastAsia="Times New Roman" w:cs="Arial"/>
          <w:bCs/>
          <w:color w:val="auto"/>
          <w:sz w:val="22"/>
          <w:szCs w:val="20"/>
          <w:shd w:val="clear" w:color="auto" w:fill="FFFFFF"/>
          <w:lang w:val="fr-BE" w:eastAsia="fr-FR"/>
        </w:rPr>
        <w:t xml:space="preserve"> </w:t>
      </w:r>
    </w:p>
    <w:p w14:paraId="53A2B1B7" w14:textId="6B1B050A" w:rsidR="00162123" w:rsidRPr="00162123" w:rsidRDefault="00162123" w:rsidP="00162123">
      <w:pPr>
        <w:numPr>
          <w:ilvl w:val="1"/>
          <w:numId w:val="23"/>
        </w:numPr>
        <w:spacing w:before="120" w:line="240" w:lineRule="auto"/>
        <w:contextualSpacing/>
        <w:jc w:val="left"/>
        <w:rPr>
          <w:rFonts w:eastAsia="Times New Roman" w:cs="Times New Roman"/>
          <w:color w:val="auto"/>
          <w:lang w:val="fr-FR" w:eastAsia="en-GB"/>
        </w:rPr>
      </w:pPr>
      <w:r w:rsidRPr="00162123">
        <w:rPr>
          <w:rFonts w:eastAsia="Times New Roman" w:cs="Arial"/>
          <w:bCs/>
          <w:color w:val="auto"/>
          <w:sz w:val="22"/>
          <w:szCs w:val="20"/>
          <w:shd w:val="clear" w:color="auto" w:fill="FFFFFF"/>
          <w:lang w:val="fr-BE" w:eastAsia="fr-FR"/>
        </w:rPr>
        <w:t>Enfants </w:t>
      </w:r>
      <w:r w:rsidR="007F3021">
        <w:rPr>
          <w:rFonts w:eastAsia="Times New Roman" w:cs="Arial"/>
          <w:bCs/>
          <w:color w:val="auto"/>
          <w:sz w:val="22"/>
          <w:szCs w:val="20"/>
          <w:shd w:val="clear" w:color="auto" w:fill="FFFFFF"/>
          <w:lang w:val="fr-BE" w:eastAsia="fr-FR"/>
        </w:rPr>
        <w:t xml:space="preserve">et adolescents </w:t>
      </w:r>
      <w:r w:rsidRPr="00162123">
        <w:rPr>
          <w:rFonts w:eastAsia="Times New Roman" w:cs="Arial"/>
          <w:bCs/>
          <w:color w:val="auto"/>
          <w:sz w:val="22"/>
          <w:szCs w:val="20"/>
          <w:shd w:val="clear" w:color="auto" w:fill="FFFFFF"/>
          <w:lang w:val="fr-BE" w:eastAsia="fr-FR"/>
        </w:rPr>
        <w:t xml:space="preserve">: </w:t>
      </w:r>
      <w:hyperlink r:id="rId27" w:history="1">
        <w:r w:rsidR="00E941DA" w:rsidRPr="00497362">
          <w:rPr>
            <w:rStyle w:val="Hyperlink"/>
            <w:rFonts w:eastAsia="Times New Roman" w:cs="Arial"/>
            <w:bCs/>
            <w:sz w:val="22"/>
            <w:szCs w:val="20"/>
            <w:shd w:val="clear" w:color="auto" w:fill="FFFFFF"/>
            <w:lang w:val="fr-BE" w:eastAsia="fr-FR"/>
          </w:rPr>
          <w:t>https://www.health.belgium.be/fr/avis-8807-vaccination-contre-la-diphterie-le-tetanos-et-la-coqueluche-enfants-fiche</w:t>
        </w:r>
      </w:hyperlink>
    </w:p>
    <w:p w14:paraId="562E6E5D" w14:textId="77777777" w:rsidR="004D1961" w:rsidRDefault="004D1961" w:rsidP="00162123">
      <w:pPr>
        <w:spacing w:before="120"/>
        <w:rPr>
          <w:rFonts w:eastAsia="Times New Roman" w:cs="Times New Roman"/>
          <w:i/>
          <w:color w:val="auto"/>
          <w:sz w:val="22"/>
          <w:lang w:val="fr-FR" w:eastAsia="en-GB"/>
        </w:rPr>
      </w:pPr>
    </w:p>
    <w:p w14:paraId="2885971E" w14:textId="72D31D52" w:rsidR="00162123" w:rsidRPr="00162123" w:rsidRDefault="00667A90" w:rsidP="00162123">
      <w:pPr>
        <w:spacing w:before="120"/>
        <w:rPr>
          <w:rFonts w:eastAsia="Times New Roman" w:cs="Times New Roman"/>
          <w:i/>
          <w:color w:val="auto"/>
          <w:sz w:val="22"/>
          <w:lang w:val="fr-FR" w:eastAsia="en-GB"/>
        </w:rPr>
      </w:pPr>
      <w:r>
        <w:rPr>
          <w:rFonts w:eastAsia="Times New Roman" w:cs="Times New Roman"/>
          <w:i/>
          <w:color w:val="auto"/>
          <w:sz w:val="22"/>
          <w:lang w:val="fr-FR" w:eastAsia="en-GB"/>
        </w:rPr>
        <w:t>L</w:t>
      </w:r>
      <w:r w:rsidRPr="00667A90">
        <w:rPr>
          <w:rFonts w:eastAsia="Times New Roman" w:cs="Times New Roman"/>
          <w:i/>
          <w:color w:val="auto"/>
          <w:sz w:val="22"/>
          <w:lang w:val="fr-FR" w:eastAsia="en-GB"/>
        </w:rPr>
        <w:t xml:space="preserve">a surveillance des maladies prévenues par la vaccination </w:t>
      </w:r>
      <w:r w:rsidR="00162123" w:rsidRPr="00162123">
        <w:rPr>
          <w:rFonts w:eastAsia="Times New Roman" w:cs="Times New Roman"/>
          <w:i/>
          <w:color w:val="auto"/>
          <w:sz w:val="22"/>
          <w:lang w:val="fr-FR" w:eastAsia="en-GB"/>
        </w:rPr>
        <w:t>est soutenu</w:t>
      </w:r>
      <w:r w:rsidR="00CB70E1">
        <w:rPr>
          <w:rFonts w:eastAsia="Times New Roman" w:cs="Times New Roman"/>
          <w:i/>
          <w:color w:val="auto"/>
          <w:sz w:val="22"/>
          <w:lang w:val="fr-FR" w:eastAsia="en-GB"/>
        </w:rPr>
        <w:t>e</w:t>
      </w:r>
      <w:r w:rsidR="00162123" w:rsidRPr="00162123">
        <w:rPr>
          <w:rFonts w:eastAsia="Times New Roman" w:cs="Times New Roman"/>
          <w:i/>
          <w:color w:val="auto"/>
          <w:sz w:val="22"/>
          <w:lang w:val="fr-FR" w:eastAsia="en-GB"/>
        </w:rPr>
        <w:t xml:space="preserve"> financièrement par :</w:t>
      </w:r>
    </w:p>
    <w:p w14:paraId="28031445" w14:textId="77777777" w:rsidR="00162123" w:rsidRPr="00162123" w:rsidRDefault="00162123" w:rsidP="00162123">
      <w:pPr>
        <w:rPr>
          <w:rFonts w:eastAsia="Times New Roman" w:cs="Arial"/>
          <w:bCs/>
          <w:color w:val="auto"/>
          <w:sz w:val="22"/>
          <w:szCs w:val="20"/>
          <w:shd w:val="clear" w:color="auto" w:fill="FFFFFF"/>
          <w:lang w:val="fr-FR" w:eastAsia="fr-FR"/>
        </w:rPr>
      </w:pPr>
    </w:p>
    <w:p w14:paraId="192D61A7" w14:textId="77777777" w:rsidR="00162123" w:rsidRPr="00162123" w:rsidRDefault="00162123" w:rsidP="00162123">
      <w:pPr>
        <w:rPr>
          <w:rFonts w:eastAsia="Times New Roman" w:cs="Arial"/>
          <w:bCs/>
          <w:color w:val="auto"/>
          <w:sz w:val="22"/>
          <w:szCs w:val="20"/>
          <w:shd w:val="clear" w:color="auto" w:fill="FFFFFF"/>
          <w:lang w:val="fr-BE" w:eastAsia="fr-FR"/>
        </w:rPr>
      </w:pPr>
      <w:r w:rsidRPr="00162123">
        <w:rPr>
          <w:rFonts w:eastAsia="Times New Roman" w:cs="Arial"/>
          <w:bCs/>
          <w:noProof/>
          <w:color w:val="auto"/>
          <w:sz w:val="22"/>
          <w:szCs w:val="20"/>
          <w:shd w:val="clear" w:color="auto" w:fill="FFFFFF"/>
          <w:lang w:val="en-US"/>
        </w:rPr>
        <w:drawing>
          <wp:inline distT="0" distB="0" distL="0" distR="0" wp14:anchorId="6B4DF0C7" wp14:editId="281AE9EC">
            <wp:extent cx="5797550" cy="560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7550" cy="560705"/>
                    </a:xfrm>
                    <a:prstGeom prst="rect">
                      <a:avLst/>
                    </a:prstGeom>
                    <a:noFill/>
                  </pic:spPr>
                </pic:pic>
              </a:graphicData>
            </a:graphic>
          </wp:inline>
        </w:drawing>
      </w:r>
    </w:p>
    <w:p w14:paraId="7D07FB30" w14:textId="77777777" w:rsidR="003474F1" w:rsidRPr="00711532" w:rsidRDefault="003474F1" w:rsidP="00162123">
      <w:pPr>
        <w:pStyle w:val="BodySciensano"/>
      </w:pPr>
    </w:p>
    <w:sectPr w:rsidR="003474F1" w:rsidRPr="00711532" w:rsidSect="00162123">
      <w:footerReference w:type="default" r:id="rId29"/>
      <w:footerReference w:type="first" r:id="rId30"/>
      <w:endnotePr>
        <w:numFmt w:val="decimal"/>
      </w:endnotePr>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E786D" w14:textId="77777777" w:rsidR="00D97C5B" w:rsidRPr="00D362ED" w:rsidRDefault="00D97C5B" w:rsidP="00035449">
      <w:pPr>
        <w:spacing w:line="14" w:lineRule="auto"/>
        <w:rPr>
          <w:lang w:val="nl-NL"/>
        </w:rPr>
      </w:pPr>
    </w:p>
  </w:endnote>
  <w:endnote w:type="continuationSeparator" w:id="0">
    <w:p w14:paraId="5021E58C" w14:textId="77777777" w:rsidR="00D97C5B" w:rsidRPr="0043189D" w:rsidRDefault="00D97C5B" w:rsidP="00035449">
      <w:pPr>
        <w:spacing w:line="14" w:lineRule="auto"/>
        <w:rPr>
          <w:lang w:val="nl-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EC0D" w14:textId="0B97A386" w:rsidR="00CC35D5" w:rsidRDefault="00CC35D5">
    <w:pPr>
      <w:pStyle w:val="Footer"/>
    </w:pPr>
    <w:r w:rsidRPr="000E3395">
      <w:rPr>
        <w:sz w:val="16"/>
        <w:lang w:val="fr-BE"/>
      </w:rPr>
      <w:t>Sciensano, Rapport annuel VPD 2018,</w:t>
    </w:r>
    <w:r>
      <w:rPr>
        <w:sz w:val="16"/>
        <w:lang w:val="fr-BE"/>
      </w:rPr>
      <w:t xml:space="preserve"> Tétanos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5280" w14:textId="056950FC" w:rsidR="00CC35D5" w:rsidRPr="00667A90" w:rsidRDefault="00CC35D5">
    <w:pPr>
      <w:pStyle w:val="Footer"/>
      <w:rPr>
        <w:lang w:val="fr-FR"/>
      </w:rPr>
    </w:pPr>
    <w:r w:rsidRPr="000E3395">
      <w:rPr>
        <w:sz w:val="16"/>
        <w:lang w:val="fr-BE"/>
      </w:rPr>
      <w:t>Sciensano, Rapport annuel VPD 2018,</w:t>
    </w:r>
    <w:r>
      <w:rPr>
        <w:sz w:val="16"/>
        <w:lang w:val="fr-BE"/>
      </w:rPr>
      <w:t xml:space="preserve"> Tétanos</w:t>
    </w:r>
    <w:r w:rsidR="00667A90">
      <w:rPr>
        <w:sz w:val="16"/>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14A2E" w14:textId="77777777" w:rsidR="00D97C5B" w:rsidRDefault="00D97C5B" w:rsidP="00300B6C">
      <w:pPr>
        <w:spacing w:line="240" w:lineRule="auto"/>
      </w:pPr>
      <w:r>
        <w:separator/>
      </w:r>
    </w:p>
  </w:footnote>
  <w:footnote w:type="continuationSeparator" w:id="0">
    <w:p w14:paraId="19C664EF" w14:textId="77777777" w:rsidR="00D97C5B" w:rsidRDefault="00D97C5B" w:rsidP="00300B6C">
      <w:pPr>
        <w:spacing w:line="240" w:lineRule="auto"/>
      </w:pPr>
      <w:r>
        <w:continuationSeparator/>
      </w:r>
    </w:p>
  </w:footnote>
  <w:footnote w:id="1">
    <w:p w14:paraId="57CC82C8" w14:textId="77777777" w:rsidR="00061925" w:rsidRDefault="00061925" w:rsidP="00061925">
      <w:pPr>
        <w:spacing w:after="240"/>
        <w:rPr>
          <w:rFonts w:eastAsia="Times New Roman" w:cs="Times New Roman"/>
          <w:color w:val="auto"/>
          <w:sz w:val="22"/>
          <w:lang w:val="fr-FR" w:eastAsia="en-GB"/>
        </w:rPr>
      </w:pPr>
      <w:r w:rsidRPr="006F284D">
        <w:rPr>
          <w:rStyle w:val="FootnoteReference"/>
          <w:color w:val="auto"/>
          <w:sz w:val="22"/>
        </w:rPr>
        <w:footnoteRef/>
      </w:r>
      <w:r w:rsidRPr="00CC35D5">
        <w:rPr>
          <w:lang w:val="fr-FR"/>
        </w:rPr>
        <w:t xml:space="preserve"> </w:t>
      </w:r>
      <w:r w:rsidRPr="006F284D">
        <w:rPr>
          <w:rFonts w:eastAsia="Times New Roman" w:cs="Arial"/>
          <w:i/>
          <w:color w:val="auto"/>
          <w:sz w:val="18"/>
          <w:lang w:val="fr-BE" w:eastAsia="en-GB"/>
        </w:rPr>
        <w:t>Le tétanos a été une maladie à déclaration obligatoire de 1971 jusqu’en 2009 à Bruxelles et en Flandre, et jusqu’à 2012 en Wallonie.</w:t>
      </w:r>
      <w:r w:rsidRPr="006F284D">
        <w:rPr>
          <w:rFonts w:eastAsia="Times New Roman" w:cs="Arial"/>
          <w:color w:val="auto"/>
          <w:sz w:val="18"/>
          <w:lang w:val="fr-BE" w:eastAsia="en-GB"/>
        </w:rPr>
        <w:t xml:space="preserve"> </w:t>
      </w:r>
    </w:p>
    <w:p w14:paraId="5BC21842" w14:textId="77777777" w:rsidR="00061925" w:rsidRPr="00CC35D5" w:rsidRDefault="00061925" w:rsidP="00061925">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FAA8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0AB85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74A2E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95E7BF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977F03"/>
    <w:multiLevelType w:val="hybridMultilevel"/>
    <w:tmpl w:val="9EDA861A"/>
    <w:lvl w:ilvl="0" w:tplc="3EE42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07A1E"/>
    <w:multiLevelType w:val="multilevel"/>
    <w:tmpl w:val="F2F420E0"/>
    <w:styleLink w:val="ScienscanoListNumbers"/>
    <w:lvl w:ilvl="0">
      <w:start w:val="1"/>
      <w:numFmt w:val="decimal"/>
      <w:pStyle w:val="ListNumber"/>
      <w:lvlText w:val="%1."/>
      <w:lvlJc w:val="left"/>
      <w:pPr>
        <w:ind w:left="363" w:hanging="363"/>
      </w:pPr>
      <w:rPr>
        <w:rFonts w:ascii="Arial" w:hAnsi="Arial" w:hint="default"/>
        <w:b/>
        <w:i w:val="0"/>
        <w:color w:val="BCCF00"/>
      </w:rPr>
    </w:lvl>
    <w:lvl w:ilvl="1">
      <w:start w:val="1"/>
      <w:numFmt w:val="decimal"/>
      <w:pStyle w:val="ListNumber2"/>
      <w:lvlText w:val="%1.%2."/>
      <w:lvlJc w:val="left"/>
      <w:pPr>
        <w:ind w:left="680" w:hanging="538"/>
      </w:pPr>
      <w:rPr>
        <w:rFonts w:ascii="Arial" w:hAnsi="Arial" w:hint="default"/>
        <w:color w:val="58595B"/>
      </w:rPr>
    </w:lvl>
    <w:lvl w:ilvl="2">
      <w:start w:val="1"/>
      <w:numFmt w:val="decimal"/>
      <w:pStyle w:val="ListNumber3"/>
      <w:lvlText w:val="%1.%2.%3."/>
      <w:lvlJc w:val="left"/>
      <w:pPr>
        <w:ind w:left="1089" w:hanging="805"/>
      </w:pPr>
      <w:rPr>
        <w:rFonts w:ascii="Arial" w:hAnsi="Arial" w:hint="default"/>
        <w:color w:val="58595B"/>
      </w:rPr>
    </w:lvl>
    <w:lvl w:ilvl="3">
      <w:start w:val="1"/>
      <w:numFmt w:val="decimal"/>
      <w:lvlText w:val="%4."/>
      <w:lvlJc w:val="left"/>
      <w:pPr>
        <w:ind w:left="568" w:hanging="142"/>
      </w:pPr>
      <w:rPr>
        <w:rFonts w:hint="default"/>
      </w:rPr>
    </w:lvl>
    <w:lvl w:ilvl="4">
      <w:start w:val="1"/>
      <w:numFmt w:val="lowerLetter"/>
      <w:lvlText w:val="%5."/>
      <w:lvlJc w:val="left"/>
      <w:pPr>
        <w:ind w:left="710" w:hanging="142"/>
      </w:pPr>
      <w:rPr>
        <w:rFonts w:hint="default"/>
      </w:rPr>
    </w:lvl>
    <w:lvl w:ilvl="5">
      <w:start w:val="1"/>
      <w:numFmt w:val="lowerRoman"/>
      <w:lvlText w:val="%6."/>
      <w:lvlJc w:val="right"/>
      <w:pPr>
        <w:ind w:left="852" w:hanging="142"/>
      </w:pPr>
      <w:rPr>
        <w:rFonts w:hint="default"/>
      </w:rPr>
    </w:lvl>
    <w:lvl w:ilvl="6">
      <w:start w:val="1"/>
      <w:numFmt w:val="decimal"/>
      <w:lvlText w:val="%7."/>
      <w:lvlJc w:val="left"/>
      <w:pPr>
        <w:ind w:left="994" w:hanging="142"/>
      </w:pPr>
      <w:rPr>
        <w:rFonts w:hint="default"/>
      </w:rPr>
    </w:lvl>
    <w:lvl w:ilvl="7">
      <w:start w:val="1"/>
      <w:numFmt w:val="lowerLetter"/>
      <w:lvlText w:val="%8."/>
      <w:lvlJc w:val="left"/>
      <w:pPr>
        <w:ind w:left="1136" w:hanging="142"/>
      </w:pPr>
      <w:rPr>
        <w:rFonts w:hint="default"/>
      </w:rPr>
    </w:lvl>
    <w:lvl w:ilvl="8">
      <w:start w:val="1"/>
      <w:numFmt w:val="lowerRoman"/>
      <w:lvlText w:val="%9."/>
      <w:lvlJc w:val="right"/>
      <w:pPr>
        <w:ind w:left="1278" w:hanging="142"/>
      </w:pPr>
      <w:rPr>
        <w:rFonts w:hint="default"/>
      </w:rPr>
    </w:lvl>
  </w:abstractNum>
  <w:abstractNum w:abstractNumId="6" w15:restartNumberingAfterBreak="0">
    <w:nsid w:val="06D42CA1"/>
    <w:multiLevelType w:val="multilevel"/>
    <w:tmpl w:val="97C008F8"/>
    <w:styleLink w:val="SciensanoListBullets"/>
    <w:lvl w:ilvl="0">
      <w:start w:val="1"/>
      <w:numFmt w:val="bullet"/>
      <w:pStyle w:val="ListBullet"/>
      <w:lvlText w:val=""/>
      <w:lvlJc w:val="left"/>
      <w:pPr>
        <w:tabs>
          <w:tab w:val="num" w:pos="363"/>
        </w:tabs>
        <w:ind w:left="363" w:hanging="363"/>
      </w:pPr>
      <w:rPr>
        <w:rFonts w:ascii="Symbol" w:hAnsi="Symbol" w:hint="default"/>
        <w:color w:val="BCCF00"/>
        <w:sz w:val="20"/>
      </w:rPr>
    </w:lvl>
    <w:lvl w:ilvl="1">
      <w:start w:val="1"/>
      <w:numFmt w:val="bullet"/>
      <w:pStyle w:val="ListBullet2"/>
      <w:lvlText w:val="•"/>
      <w:lvlJc w:val="left"/>
      <w:pPr>
        <w:tabs>
          <w:tab w:val="num" w:pos="505"/>
        </w:tabs>
        <w:ind w:left="505" w:hanging="363"/>
      </w:pPr>
      <w:rPr>
        <w:rFonts w:ascii="Arial" w:hAnsi="Arial" w:hint="default"/>
        <w:color w:val="58595B"/>
      </w:rPr>
    </w:lvl>
    <w:lvl w:ilvl="2">
      <w:start w:val="1"/>
      <w:numFmt w:val="bullet"/>
      <w:pStyle w:val="ListBullet3"/>
      <w:lvlText w:val="-"/>
      <w:lvlJc w:val="left"/>
      <w:pPr>
        <w:tabs>
          <w:tab w:val="num" w:pos="646"/>
        </w:tabs>
        <w:ind w:left="646" w:hanging="362"/>
      </w:pPr>
      <w:rPr>
        <w:rFonts w:ascii="Calibri" w:hAnsi="Calibri" w:hint="default"/>
        <w:color w:val="58595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2F5B9E"/>
    <w:multiLevelType w:val="multilevel"/>
    <w:tmpl w:val="F2F420E0"/>
    <w:numStyleLink w:val="ScienscanoListNumbers"/>
  </w:abstractNum>
  <w:abstractNum w:abstractNumId="8" w15:restartNumberingAfterBreak="0">
    <w:nsid w:val="135307AD"/>
    <w:multiLevelType w:val="hybridMultilevel"/>
    <w:tmpl w:val="5B2E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C7D86"/>
    <w:multiLevelType w:val="hybridMultilevel"/>
    <w:tmpl w:val="53AE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705FB"/>
    <w:multiLevelType w:val="hybridMultilevel"/>
    <w:tmpl w:val="1EF6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903CA"/>
    <w:multiLevelType w:val="hybridMultilevel"/>
    <w:tmpl w:val="EA7AF15C"/>
    <w:lvl w:ilvl="0" w:tplc="FC644C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72CC7"/>
    <w:multiLevelType w:val="hybridMultilevel"/>
    <w:tmpl w:val="27C06F7E"/>
    <w:lvl w:ilvl="0" w:tplc="3EE420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714BFA"/>
    <w:multiLevelType w:val="hybridMultilevel"/>
    <w:tmpl w:val="E90AE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10E471E"/>
    <w:multiLevelType w:val="hybridMultilevel"/>
    <w:tmpl w:val="B1EAFD7A"/>
    <w:lvl w:ilvl="0" w:tplc="46B60C3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6746DB0"/>
    <w:multiLevelType w:val="multilevel"/>
    <w:tmpl w:val="F2F420E0"/>
    <w:numStyleLink w:val="ScienscanoListNumbers"/>
  </w:abstractNum>
  <w:abstractNum w:abstractNumId="16" w15:restartNumberingAfterBreak="0">
    <w:nsid w:val="46836051"/>
    <w:multiLevelType w:val="hybridMultilevel"/>
    <w:tmpl w:val="8A56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E6D86"/>
    <w:multiLevelType w:val="hybridMultilevel"/>
    <w:tmpl w:val="1886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A3321"/>
    <w:multiLevelType w:val="multilevel"/>
    <w:tmpl w:val="891460F6"/>
    <w:lvl w:ilvl="0">
      <w:start w:val="1"/>
      <w:numFmt w:val="none"/>
      <w:pStyle w:val="Heading1"/>
      <w:suff w:val="nothing"/>
      <w:lvlText w:val=""/>
      <w:lvlJc w:val="left"/>
      <w:pPr>
        <w:ind w:left="357" w:hanging="357"/>
      </w:pPr>
      <w:rPr>
        <w:rFonts w:hint="default"/>
      </w:rPr>
    </w:lvl>
    <w:lvl w:ilvl="1">
      <w:start w:val="1"/>
      <w:numFmt w:val="decimal"/>
      <w:pStyle w:val="Heading2"/>
      <w:suff w:val="space"/>
      <w:lvlText w:val="%2."/>
      <w:lvlJc w:val="left"/>
      <w:pPr>
        <w:ind w:left="357" w:hanging="357"/>
      </w:pPr>
      <w:rPr>
        <w:rFonts w:hint="default"/>
      </w:rPr>
    </w:lvl>
    <w:lvl w:ilvl="2">
      <w:start w:val="1"/>
      <w:numFmt w:val="decimal"/>
      <w:pStyle w:val="Heading3"/>
      <w:suff w:val="space"/>
      <w:lvlText w:val="%2.%3."/>
      <w:lvlJc w:val="left"/>
      <w:pPr>
        <w:ind w:left="357" w:hanging="357"/>
      </w:pPr>
      <w:rPr>
        <w:rFonts w:hint="default"/>
      </w:rPr>
    </w:lvl>
    <w:lvl w:ilvl="3">
      <w:start w:val="1"/>
      <w:numFmt w:val="decimal"/>
      <w:pStyle w:val="Heading4"/>
      <w:suff w:val="space"/>
      <w:lvlText w:val="%2.%3.%4."/>
      <w:lvlJc w:val="left"/>
      <w:pPr>
        <w:ind w:left="357" w:hanging="357"/>
      </w:pPr>
      <w:rPr>
        <w:rFonts w:hint="default"/>
      </w:rPr>
    </w:lvl>
    <w:lvl w:ilvl="4">
      <w:start w:val="1"/>
      <w:numFmt w:val="decimal"/>
      <w:pStyle w:val="Heading5"/>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9" w15:restartNumberingAfterBreak="0">
    <w:nsid w:val="59B25633"/>
    <w:multiLevelType w:val="hybridMultilevel"/>
    <w:tmpl w:val="5D54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4528A"/>
    <w:multiLevelType w:val="hybridMultilevel"/>
    <w:tmpl w:val="2FD44386"/>
    <w:lvl w:ilvl="0" w:tplc="ABAA30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14EDE"/>
    <w:multiLevelType w:val="hybridMultilevel"/>
    <w:tmpl w:val="BDDEA006"/>
    <w:lvl w:ilvl="0" w:tplc="E5E07AC0">
      <w:start w:val="1"/>
      <w:numFmt w:val="bullet"/>
      <w:lvlText w:val=""/>
      <w:lvlJc w:val="left"/>
      <w:pPr>
        <w:ind w:left="720" w:hanging="360"/>
      </w:pPr>
      <w:rPr>
        <w:rFonts w:ascii="Symbol" w:hAnsi="Symbol" w:hint="default"/>
        <w:color w:val="BCCF5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01D7BC4"/>
    <w:multiLevelType w:val="hybridMultilevel"/>
    <w:tmpl w:val="C15685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448647B"/>
    <w:multiLevelType w:val="hybridMultilevel"/>
    <w:tmpl w:val="DBA01154"/>
    <w:lvl w:ilvl="0" w:tplc="45A4211E">
      <w:start w:val="1"/>
      <w:numFmt w:val="bullet"/>
      <w:lvlText w:val=""/>
      <w:lvlJc w:val="left"/>
      <w:pPr>
        <w:ind w:left="720" w:hanging="360"/>
      </w:pPr>
      <w:rPr>
        <w:rFonts w:ascii="Symbol" w:hAnsi="Symbol" w:hint="default"/>
        <w:color w:val="525252"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736AB"/>
    <w:multiLevelType w:val="multilevel"/>
    <w:tmpl w:val="F2F420E0"/>
    <w:numStyleLink w:val="ScienscanoListNumbers"/>
  </w:abstractNum>
  <w:abstractNum w:abstractNumId="25" w15:restartNumberingAfterBreak="0">
    <w:nsid w:val="6F851D86"/>
    <w:multiLevelType w:val="multilevel"/>
    <w:tmpl w:val="F2F420E0"/>
    <w:numStyleLink w:val="ScienscanoListNumbers"/>
  </w:abstractNum>
  <w:abstractNum w:abstractNumId="26" w15:restartNumberingAfterBreak="0">
    <w:nsid w:val="735D1621"/>
    <w:multiLevelType w:val="multilevel"/>
    <w:tmpl w:val="8BCCBBB0"/>
    <w:lvl w:ilvl="0">
      <w:start w:val="1"/>
      <w:numFmt w:val="none"/>
      <w:suff w:val="nothing"/>
      <w:lvlText w:val=""/>
      <w:lvlJc w:val="left"/>
      <w:pPr>
        <w:ind w:left="357" w:hanging="357"/>
      </w:pPr>
      <w:rPr>
        <w:rFonts w:hint="default"/>
      </w:rPr>
    </w:lvl>
    <w:lvl w:ilvl="1">
      <w:start w:val="1"/>
      <w:numFmt w:val="decimal"/>
      <w:suff w:val="space"/>
      <w:lvlText w:val="%2."/>
      <w:lvlJc w:val="left"/>
      <w:pPr>
        <w:ind w:left="357" w:hanging="357"/>
      </w:pPr>
      <w:rPr>
        <w:rFonts w:hint="default"/>
      </w:rPr>
    </w:lvl>
    <w:lvl w:ilvl="2">
      <w:start w:val="1"/>
      <w:numFmt w:val="decimal"/>
      <w:suff w:val="space"/>
      <w:lvlText w:val="%2.%3."/>
      <w:lvlJc w:val="left"/>
      <w:pPr>
        <w:ind w:left="357" w:hanging="357"/>
      </w:pPr>
      <w:rPr>
        <w:rFonts w:hint="default"/>
      </w:rPr>
    </w:lvl>
    <w:lvl w:ilvl="3">
      <w:start w:val="1"/>
      <w:numFmt w:val="decimal"/>
      <w:suff w:val="space"/>
      <w:lvlText w:val="%2.%3.%4."/>
      <w:lvlJc w:val="left"/>
      <w:pPr>
        <w:ind w:left="357" w:hanging="357"/>
      </w:pPr>
      <w:rPr>
        <w:rFonts w:hint="default"/>
      </w:rPr>
    </w:lvl>
    <w:lvl w:ilvl="4">
      <w:start w:val="1"/>
      <w:numFmt w:val="decimal"/>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7" w15:restartNumberingAfterBreak="0">
    <w:nsid w:val="75A80DC9"/>
    <w:multiLevelType w:val="multilevel"/>
    <w:tmpl w:val="97C008F8"/>
    <w:numStyleLink w:val="SciensanoListBullets"/>
  </w:abstractNum>
  <w:abstractNum w:abstractNumId="28" w15:restartNumberingAfterBreak="0">
    <w:nsid w:val="7ACC4A42"/>
    <w:multiLevelType w:val="multilevel"/>
    <w:tmpl w:val="F2F420E0"/>
    <w:numStyleLink w:val="ScienscanoListNumbers"/>
  </w:abstractNum>
  <w:num w:numId="1">
    <w:abstractNumId w:val="6"/>
  </w:num>
  <w:num w:numId="2">
    <w:abstractNumId w:val="5"/>
  </w:num>
  <w:num w:numId="3">
    <w:abstractNumId w:val="18"/>
  </w:num>
  <w:num w:numId="4">
    <w:abstractNumId w:val="27"/>
  </w:num>
  <w:num w:numId="5">
    <w:abstractNumId w:val="25"/>
  </w:num>
  <w:num w:numId="6">
    <w:abstractNumId w:val="15"/>
  </w:num>
  <w:num w:numId="7">
    <w:abstractNumId w:val="24"/>
  </w:num>
  <w:num w:numId="8">
    <w:abstractNumId w:val="28"/>
  </w:num>
  <w:num w:numId="9">
    <w:abstractNumId w:val="7"/>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2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14"/>
  </w:num>
  <w:num w:numId="21">
    <w:abstractNumId w:val="23"/>
  </w:num>
  <w:num w:numId="22">
    <w:abstractNumId w:val="13"/>
  </w:num>
  <w:num w:numId="23">
    <w:abstractNumId w:val="19"/>
  </w:num>
  <w:num w:numId="24">
    <w:abstractNumId w:val="10"/>
  </w:num>
  <w:num w:numId="25">
    <w:abstractNumId w:val="9"/>
  </w:num>
  <w:num w:numId="26">
    <w:abstractNumId w:val="4"/>
  </w:num>
  <w:num w:numId="27">
    <w:abstractNumId w:val="12"/>
  </w:num>
  <w:num w:numId="28">
    <w:abstractNumId w:val="17"/>
  </w:num>
  <w:num w:numId="29">
    <w:abstractNumId w:val="20"/>
  </w:num>
  <w:num w:numId="30">
    <w:abstractNumId w:val="16"/>
  </w:num>
  <w:num w:numId="3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252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23"/>
    <w:rsid w:val="00000473"/>
    <w:rsid w:val="000006CC"/>
    <w:rsid w:val="00001531"/>
    <w:rsid w:val="00001DB1"/>
    <w:rsid w:val="00002164"/>
    <w:rsid w:val="000038F1"/>
    <w:rsid w:val="000042EA"/>
    <w:rsid w:val="00004CB5"/>
    <w:rsid w:val="00004DF5"/>
    <w:rsid w:val="0000626C"/>
    <w:rsid w:val="0000755B"/>
    <w:rsid w:val="0001029B"/>
    <w:rsid w:val="000118CE"/>
    <w:rsid w:val="0001283D"/>
    <w:rsid w:val="00012BEE"/>
    <w:rsid w:val="00013815"/>
    <w:rsid w:val="00014A6D"/>
    <w:rsid w:val="00014BA4"/>
    <w:rsid w:val="00017642"/>
    <w:rsid w:val="00017863"/>
    <w:rsid w:val="0002149B"/>
    <w:rsid w:val="00021D81"/>
    <w:rsid w:val="000243C7"/>
    <w:rsid w:val="00024516"/>
    <w:rsid w:val="0002490B"/>
    <w:rsid w:val="000259C1"/>
    <w:rsid w:val="00026A35"/>
    <w:rsid w:val="000310E8"/>
    <w:rsid w:val="00031273"/>
    <w:rsid w:val="00031A82"/>
    <w:rsid w:val="00033514"/>
    <w:rsid w:val="00034454"/>
    <w:rsid w:val="00034977"/>
    <w:rsid w:val="00034DE5"/>
    <w:rsid w:val="00035210"/>
    <w:rsid w:val="00035449"/>
    <w:rsid w:val="0003585C"/>
    <w:rsid w:val="00035ADE"/>
    <w:rsid w:val="0003640B"/>
    <w:rsid w:val="00036773"/>
    <w:rsid w:val="00036B29"/>
    <w:rsid w:val="00037F1C"/>
    <w:rsid w:val="0004083A"/>
    <w:rsid w:val="000410F0"/>
    <w:rsid w:val="00041A77"/>
    <w:rsid w:val="0004239D"/>
    <w:rsid w:val="00042790"/>
    <w:rsid w:val="00042995"/>
    <w:rsid w:val="00042B51"/>
    <w:rsid w:val="00043A2D"/>
    <w:rsid w:val="00044DE1"/>
    <w:rsid w:val="00045DEE"/>
    <w:rsid w:val="00045EE5"/>
    <w:rsid w:val="00047447"/>
    <w:rsid w:val="00047522"/>
    <w:rsid w:val="00050AF0"/>
    <w:rsid w:val="00050B6A"/>
    <w:rsid w:val="00053D46"/>
    <w:rsid w:val="00055D89"/>
    <w:rsid w:val="00057C10"/>
    <w:rsid w:val="00057C3F"/>
    <w:rsid w:val="00060137"/>
    <w:rsid w:val="00061175"/>
    <w:rsid w:val="00061396"/>
    <w:rsid w:val="00061925"/>
    <w:rsid w:val="00062F27"/>
    <w:rsid w:val="00063C53"/>
    <w:rsid w:val="00063C77"/>
    <w:rsid w:val="000649EB"/>
    <w:rsid w:val="00065333"/>
    <w:rsid w:val="00066D95"/>
    <w:rsid w:val="000679DC"/>
    <w:rsid w:val="00070FB1"/>
    <w:rsid w:val="00071119"/>
    <w:rsid w:val="00071258"/>
    <w:rsid w:val="000713E9"/>
    <w:rsid w:val="00071DAC"/>
    <w:rsid w:val="00071E6C"/>
    <w:rsid w:val="00073255"/>
    <w:rsid w:val="000733E3"/>
    <w:rsid w:val="00073A51"/>
    <w:rsid w:val="0007474E"/>
    <w:rsid w:val="00076C53"/>
    <w:rsid w:val="000808CC"/>
    <w:rsid w:val="00080BD6"/>
    <w:rsid w:val="00080EED"/>
    <w:rsid w:val="0008104F"/>
    <w:rsid w:val="00081921"/>
    <w:rsid w:val="00081C32"/>
    <w:rsid w:val="00081DFA"/>
    <w:rsid w:val="00082983"/>
    <w:rsid w:val="00083731"/>
    <w:rsid w:val="0008407F"/>
    <w:rsid w:val="00084CF6"/>
    <w:rsid w:val="0008508C"/>
    <w:rsid w:val="00086BF2"/>
    <w:rsid w:val="00087B01"/>
    <w:rsid w:val="000905D9"/>
    <w:rsid w:val="00091BD6"/>
    <w:rsid w:val="000922E1"/>
    <w:rsid w:val="00092CE3"/>
    <w:rsid w:val="00093374"/>
    <w:rsid w:val="00094197"/>
    <w:rsid w:val="000958F8"/>
    <w:rsid w:val="0009790A"/>
    <w:rsid w:val="000A04DF"/>
    <w:rsid w:val="000A050A"/>
    <w:rsid w:val="000A0A1D"/>
    <w:rsid w:val="000A115E"/>
    <w:rsid w:val="000A2F9F"/>
    <w:rsid w:val="000A326A"/>
    <w:rsid w:val="000A3831"/>
    <w:rsid w:val="000A3934"/>
    <w:rsid w:val="000A460E"/>
    <w:rsid w:val="000A4660"/>
    <w:rsid w:val="000A6146"/>
    <w:rsid w:val="000A63A1"/>
    <w:rsid w:val="000A657E"/>
    <w:rsid w:val="000A6998"/>
    <w:rsid w:val="000A7064"/>
    <w:rsid w:val="000B0F32"/>
    <w:rsid w:val="000B1BA9"/>
    <w:rsid w:val="000B2BD0"/>
    <w:rsid w:val="000B30F9"/>
    <w:rsid w:val="000B354D"/>
    <w:rsid w:val="000B36B3"/>
    <w:rsid w:val="000B5671"/>
    <w:rsid w:val="000B6FF3"/>
    <w:rsid w:val="000C0BD3"/>
    <w:rsid w:val="000C3DE1"/>
    <w:rsid w:val="000C4A8B"/>
    <w:rsid w:val="000C5595"/>
    <w:rsid w:val="000C7E3D"/>
    <w:rsid w:val="000D036B"/>
    <w:rsid w:val="000D126F"/>
    <w:rsid w:val="000D16CB"/>
    <w:rsid w:val="000D18B0"/>
    <w:rsid w:val="000D3AA6"/>
    <w:rsid w:val="000D4348"/>
    <w:rsid w:val="000D49B5"/>
    <w:rsid w:val="000D70B2"/>
    <w:rsid w:val="000D71F1"/>
    <w:rsid w:val="000D74A7"/>
    <w:rsid w:val="000D7C13"/>
    <w:rsid w:val="000D7D3C"/>
    <w:rsid w:val="000D7EDB"/>
    <w:rsid w:val="000D7F7F"/>
    <w:rsid w:val="000E0157"/>
    <w:rsid w:val="000E0326"/>
    <w:rsid w:val="000E13DA"/>
    <w:rsid w:val="000E1FC1"/>
    <w:rsid w:val="000E2CD7"/>
    <w:rsid w:val="000E36A0"/>
    <w:rsid w:val="000E46CD"/>
    <w:rsid w:val="000E6BE1"/>
    <w:rsid w:val="000E7A74"/>
    <w:rsid w:val="000F0C8B"/>
    <w:rsid w:val="000F3322"/>
    <w:rsid w:val="000F4EAC"/>
    <w:rsid w:val="00100B20"/>
    <w:rsid w:val="0010179C"/>
    <w:rsid w:val="001026ED"/>
    <w:rsid w:val="001059A9"/>
    <w:rsid w:val="001067C2"/>
    <w:rsid w:val="00106906"/>
    <w:rsid w:val="0011010A"/>
    <w:rsid w:val="0011140B"/>
    <w:rsid w:val="0011241B"/>
    <w:rsid w:val="00113180"/>
    <w:rsid w:val="00115E79"/>
    <w:rsid w:val="00116005"/>
    <w:rsid w:val="0011759A"/>
    <w:rsid w:val="00120078"/>
    <w:rsid w:val="0012088A"/>
    <w:rsid w:val="0012174B"/>
    <w:rsid w:val="001228E2"/>
    <w:rsid w:val="00123047"/>
    <w:rsid w:val="0012338F"/>
    <w:rsid w:val="001235A1"/>
    <w:rsid w:val="00123BAB"/>
    <w:rsid w:val="00123D1E"/>
    <w:rsid w:val="00124044"/>
    <w:rsid w:val="001240FD"/>
    <w:rsid w:val="00124E64"/>
    <w:rsid w:val="00126546"/>
    <w:rsid w:val="0012687A"/>
    <w:rsid w:val="00127512"/>
    <w:rsid w:val="00130300"/>
    <w:rsid w:val="00133F18"/>
    <w:rsid w:val="00136261"/>
    <w:rsid w:val="0013768D"/>
    <w:rsid w:val="001378F0"/>
    <w:rsid w:val="00137A9C"/>
    <w:rsid w:val="00137E09"/>
    <w:rsid w:val="0014009E"/>
    <w:rsid w:val="00140332"/>
    <w:rsid w:val="001415CB"/>
    <w:rsid w:val="00142271"/>
    <w:rsid w:val="00142BAA"/>
    <w:rsid w:val="0014477F"/>
    <w:rsid w:val="00145E9B"/>
    <w:rsid w:val="00146485"/>
    <w:rsid w:val="00146994"/>
    <w:rsid w:val="00146E94"/>
    <w:rsid w:val="0014726D"/>
    <w:rsid w:val="00147611"/>
    <w:rsid w:val="001479FC"/>
    <w:rsid w:val="00147C3B"/>
    <w:rsid w:val="00150406"/>
    <w:rsid w:val="001506FC"/>
    <w:rsid w:val="00151096"/>
    <w:rsid w:val="0015134A"/>
    <w:rsid w:val="00151CF8"/>
    <w:rsid w:val="00153469"/>
    <w:rsid w:val="0015476E"/>
    <w:rsid w:val="00155A92"/>
    <w:rsid w:val="00156032"/>
    <w:rsid w:val="00156405"/>
    <w:rsid w:val="00157962"/>
    <w:rsid w:val="00160754"/>
    <w:rsid w:val="00160A33"/>
    <w:rsid w:val="00160E3E"/>
    <w:rsid w:val="001613B7"/>
    <w:rsid w:val="00161819"/>
    <w:rsid w:val="00162123"/>
    <w:rsid w:val="001631D9"/>
    <w:rsid w:val="001632A3"/>
    <w:rsid w:val="00167BDA"/>
    <w:rsid w:val="00167D37"/>
    <w:rsid w:val="00170569"/>
    <w:rsid w:val="00170D23"/>
    <w:rsid w:val="00170E7C"/>
    <w:rsid w:val="0017239C"/>
    <w:rsid w:val="00172F27"/>
    <w:rsid w:val="0017328E"/>
    <w:rsid w:val="001740DA"/>
    <w:rsid w:val="001760AF"/>
    <w:rsid w:val="0017690F"/>
    <w:rsid w:val="001813BE"/>
    <w:rsid w:val="00181A0E"/>
    <w:rsid w:val="00181C0F"/>
    <w:rsid w:val="0018364F"/>
    <w:rsid w:val="00185F0B"/>
    <w:rsid w:val="00185FE5"/>
    <w:rsid w:val="001860DF"/>
    <w:rsid w:val="0018703E"/>
    <w:rsid w:val="00191628"/>
    <w:rsid w:val="001938B7"/>
    <w:rsid w:val="00193B7A"/>
    <w:rsid w:val="00194191"/>
    <w:rsid w:val="001953A4"/>
    <w:rsid w:val="00195C61"/>
    <w:rsid w:val="001962E1"/>
    <w:rsid w:val="00196A35"/>
    <w:rsid w:val="001A0212"/>
    <w:rsid w:val="001A0575"/>
    <w:rsid w:val="001A12B2"/>
    <w:rsid w:val="001A1CCA"/>
    <w:rsid w:val="001A1CED"/>
    <w:rsid w:val="001A25CF"/>
    <w:rsid w:val="001A2849"/>
    <w:rsid w:val="001A38A2"/>
    <w:rsid w:val="001A6082"/>
    <w:rsid w:val="001A6575"/>
    <w:rsid w:val="001A70D9"/>
    <w:rsid w:val="001B239E"/>
    <w:rsid w:val="001B2FC8"/>
    <w:rsid w:val="001B3151"/>
    <w:rsid w:val="001B3311"/>
    <w:rsid w:val="001B4218"/>
    <w:rsid w:val="001B52E8"/>
    <w:rsid w:val="001B5EEF"/>
    <w:rsid w:val="001B64E1"/>
    <w:rsid w:val="001B71BA"/>
    <w:rsid w:val="001B7EDF"/>
    <w:rsid w:val="001C0596"/>
    <w:rsid w:val="001C0D65"/>
    <w:rsid w:val="001C25C6"/>
    <w:rsid w:val="001C4A23"/>
    <w:rsid w:val="001C4E90"/>
    <w:rsid w:val="001C518E"/>
    <w:rsid w:val="001C5B39"/>
    <w:rsid w:val="001C5CD0"/>
    <w:rsid w:val="001C66D3"/>
    <w:rsid w:val="001C75EE"/>
    <w:rsid w:val="001C766E"/>
    <w:rsid w:val="001C7D3B"/>
    <w:rsid w:val="001D130F"/>
    <w:rsid w:val="001D1FDE"/>
    <w:rsid w:val="001D391C"/>
    <w:rsid w:val="001D4F9D"/>
    <w:rsid w:val="001D5417"/>
    <w:rsid w:val="001D5B99"/>
    <w:rsid w:val="001D6916"/>
    <w:rsid w:val="001D6FD1"/>
    <w:rsid w:val="001D7D09"/>
    <w:rsid w:val="001E0515"/>
    <w:rsid w:val="001E2941"/>
    <w:rsid w:val="001E319A"/>
    <w:rsid w:val="001E36CF"/>
    <w:rsid w:val="001E537A"/>
    <w:rsid w:val="001E7399"/>
    <w:rsid w:val="001F02F9"/>
    <w:rsid w:val="001F0F7B"/>
    <w:rsid w:val="001F151B"/>
    <w:rsid w:val="001F15B5"/>
    <w:rsid w:val="001F3867"/>
    <w:rsid w:val="001F3EDB"/>
    <w:rsid w:val="001F4754"/>
    <w:rsid w:val="001F6644"/>
    <w:rsid w:val="002001AB"/>
    <w:rsid w:val="002017E0"/>
    <w:rsid w:val="00201D29"/>
    <w:rsid w:val="00202EF9"/>
    <w:rsid w:val="00203579"/>
    <w:rsid w:val="00204185"/>
    <w:rsid w:val="00204DE8"/>
    <w:rsid w:val="00205953"/>
    <w:rsid w:val="00206022"/>
    <w:rsid w:val="00211DA7"/>
    <w:rsid w:val="00211DF8"/>
    <w:rsid w:val="002143BB"/>
    <w:rsid w:val="0021757B"/>
    <w:rsid w:val="00220E3F"/>
    <w:rsid w:val="00221A80"/>
    <w:rsid w:val="00221FEF"/>
    <w:rsid w:val="0022227E"/>
    <w:rsid w:val="00223A76"/>
    <w:rsid w:val="002245B8"/>
    <w:rsid w:val="00224890"/>
    <w:rsid w:val="00224B15"/>
    <w:rsid w:val="00225775"/>
    <w:rsid w:val="00227D93"/>
    <w:rsid w:val="002300A9"/>
    <w:rsid w:val="00231202"/>
    <w:rsid w:val="002318FF"/>
    <w:rsid w:val="0023256D"/>
    <w:rsid w:val="00232938"/>
    <w:rsid w:val="00232AE8"/>
    <w:rsid w:val="00233806"/>
    <w:rsid w:val="00233DED"/>
    <w:rsid w:val="00233E7F"/>
    <w:rsid w:val="00236AB9"/>
    <w:rsid w:val="0024134E"/>
    <w:rsid w:val="002416BB"/>
    <w:rsid w:val="002432B5"/>
    <w:rsid w:val="00243EE9"/>
    <w:rsid w:val="002447A4"/>
    <w:rsid w:val="00244A4D"/>
    <w:rsid w:val="00246609"/>
    <w:rsid w:val="00246851"/>
    <w:rsid w:val="00247260"/>
    <w:rsid w:val="00247C0C"/>
    <w:rsid w:val="00250842"/>
    <w:rsid w:val="00251717"/>
    <w:rsid w:val="0025281D"/>
    <w:rsid w:val="00254237"/>
    <w:rsid w:val="002548ED"/>
    <w:rsid w:val="00254E3E"/>
    <w:rsid w:val="00255BE5"/>
    <w:rsid w:val="00255EF8"/>
    <w:rsid w:val="00256695"/>
    <w:rsid w:val="00256C00"/>
    <w:rsid w:val="00260169"/>
    <w:rsid w:val="00260A61"/>
    <w:rsid w:val="00260B1C"/>
    <w:rsid w:val="00260C70"/>
    <w:rsid w:val="002625C9"/>
    <w:rsid w:val="00262B4A"/>
    <w:rsid w:val="00262DB0"/>
    <w:rsid w:val="00262F17"/>
    <w:rsid w:val="00265938"/>
    <w:rsid w:val="0026690F"/>
    <w:rsid w:val="00267101"/>
    <w:rsid w:val="00267A56"/>
    <w:rsid w:val="00271A16"/>
    <w:rsid w:val="00271A70"/>
    <w:rsid w:val="0027227F"/>
    <w:rsid w:val="002740B3"/>
    <w:rsid w:val="00274372"/>
    <w:rsid w:val="002756CF"/>
    <w:rsid w:val="00275ACF"/>
    <w:rsid w:val="00276012"/>
    <w:rsid w:val="0027632C"/>
    <w:rsid w:val="00277082"/>
    <w:rsid w:val="002807E4"/>
    <w:rsid w:val="0028298C"/>
    <w:rsid w:val="0028313E"/>
    <w:rsid w:val="0028352D"/>
    <w:rsid w:val="0028532E"/>
    <w:rsid w:val="00285E7A"/>
    <w:rsid w:val="00287AFB"/>
    <w:rsid w:val="00287C4F"/>
    <w:rsid w:val="00290925"/>
    <w:rsid w:val="00290B42"/>
    <w:rsid w:val="00292358"/>
    <w:rsid w:val="0029394D"/>
    <w:rsid w:val="00293EC4"/>
    <w:rsid w:val="00294E5D"/>
    <w:rsid w:val="00295A41"/>
    <w:rsid w:val="002964D1"/>
    <w:rsid w:val="002973F8"/>
    <w:rsid w:val="00297535"/>
    <w:rsid w:val="002A038E"/>
    <w:rsid w:val="002A2262"/>
    <w:rsid w:val="002A40A6"/>
    <w:rsid w:val="002A55F7"/>
    <w:rsid w:val="002A5612"/>
    <w:rsid w:val="002A681D"/>
    <w:rsid w:val="002A7166"/>
    <w:rsid w:val="002A76C2"/>
    <w:rsid w:val="002B0289"/>
    <w:rsid w:val="002B227D"/>
    <w:rsid w:val="002B3163"/>
    <w:rsid w:val="002B4671"/>
    <w:rsid w:val="002B4764"/>
    <w:rsid w:val="002B4D6D"/>
    <w:rsid w:val="002B5AE1"/>
    <w:rsid w:val="002B62C6"/>
    <w:rsid w:val="002C00B7"/>
    <w:rsid w:val="002C0376"/>
    <w:rsid w:val="002C03F6"/>
    <w:rsid w:val="002C1DAB"/>
    <w:rsid w:val="002C25A8"/>
    <w:rsid w:val="002C4416"/>
    <w:rsid w:val="002C45E8"/>
    <w:rsid w:val="002C6817"/>
    <w:rsid w:val="002C71DA"/>
    <w:rsid w:val="002C79DA"/>
    <w:rsid w:val="002C7A1B"/>
    <w:rsid w:val="002D0801"/>
    <w:rsid w:val="002D0A0A"/>
    <w:rsid w:val="002D17F0"/>
    <w:rsid w:val="002D1F9F"/>
    <w:rsid w:val="002D2FCD"/>
    <w:rsid w:val="002D4A1C"/>
    <w:rsid w:val="002D4E9E"/>
    <w:rsid w:val="002D4F69"/>
    <w:rsid w:val="002D69F1"/>
    <w:rsid w:val="002D6EDE"/>
    <w:rsid w:val="002E042B"/>
    <w:rsid w:val="002E22FB"/>
    <w:rsid w:val="002E2DC8"/>
    <w:rsid w:val="002E3101"/>
    <w:rsid w:val="002E36AE"/>
    <w:rsid w:val="002E4806"/>
    <w:rsid w:val="002E4C03"/>
    <w:rsid w:val="002E6230"/>
    <w:rsid w:val="002E630A"/>
    <w:rsid w:val="002E6898"/>
    <w:rsid w:val="002F12B4"/>
    <w:rsid w:val="002F51B0"/>
    <w:rsid w:val="002F529A"/>
    <w:rsid w:val="002F6296"/>
    <w:rsid w:val="002F67BA"/>
    <w:rsid w:val="002F7E07"/>
    <w:rsid w:val="00300018"/>
    <w:rsid w:val="003004C4"/>
    <w:rsid w:val="00300B6C"/>
    <w:rsid w:val="00301FB2"/>
    <w:rsid w:val="003023F0"/>
    <w:rsid w:val="0030240A"/>
    <w:rsid w:val="00304913"/>
    <w:rsid w:val="00304EB7"/>
    <w:rsid w:val="00305784"/>
    <w:rsid w:val="00305A11"/>
    <w:rsid w:val="00305D56"/>
    <w:rsid w:val="00306A53"/>
    <w:rsid w:val="00310759"/>
    <w:rsid w:val="00312CFE"/>
    <w:rsid w:val="0031302F"/>
    <w:rsid w:val="00313C74"/>
    <w:rsid w:val="00314BF9"/>
    <w:rsid w:val="003173FD"/>
    <w:rsid w:val="0031756E"/>
    <w:rsid w:val="00320D6E"/>
    <w:rsid w:val="00320F3B"/>
    <w:rsid w:val="00323BD5"/>
    <w:rsid w:val="00324810"/>
    <w:rsid w:val="003274DD"/>
    <w:rsid w:val="00330CBE"/>
    <w:rsid w:val="00330EC5"/>
    <w:rsid w:val="0033120D"/>
    <w:rsid w:val="00332B2E"/>
    <w:rsid w:val="00334328"/>
    <w:rsid w:val="00334704"/>
    <w:rsid w:val="00334A50"/>
    <w:rsid w:val="0033503D"/>
    <w:rsid w:val="00335937"/>
    <w:rsid w:val="00335EAA"/>
    <w:rsid w:val="003366B7"/>
    <w:rsid w:val="0033727C"/>
    <w:rsid w:val="003408B8"/>
    <w:rsid w:val="0034106E"/>
    <w:rsid w:val="00341C26"/>
    <w:rsid w:val="00341C3C"/>
    <w:rsid w:val="003421D4"/>
    <w:rsid w:val="00344B2E"/>
    <w:rsid w:val="00344BE1"/>
    <w:rsid w:val="00344FE1"/>
    <w:rsid w:val="003458BC"/>
    <w:rsid w:val="003460FA"/>
    <w:rsid w:val="0034626A"/>
    <w:rsid w:val="00346440"/>
    <w:rsid w:val="00346CF9"/>
    <w:rsid w:val="00346DBB"/>
    <w:rsid w:val="003474F1"/>
    <w:rsid w:val="003503B2"/>
    <w:rsid w:val="00350F7E"/>
    <w:rsid w:val="00351B85"/>
    <w:rsid w:val="00352097"/>
    <w:rsid w:val="00352D3F"/>
    <w:rsid w:val="003533F8"/>
    <w:rsid w:val="00354CA2"/>
    <w:rsid w:val="00354CA3"/>
    <w:rsid w:val="00357D43"/>
    <w:rsid w:val="0036022B"/>
    <w:rsid w:val="00362FB8"/>
    <w:rsid w:val="00364518"/>
    <w:rsid w:val="00364C12"/>
    <w:rsid w:val="00365034"/>
    <w:rsid w:val="00365873"/>
    <w:rsid w:val="00365BE2"/>
    <w:rsid w:val="00366475"/>
    <w:rsid w:val="00370232"/>
    <w:rsid w:val="00370383"/>
    <w:rsid w:val="00370D75"/>
    <w:rsid w:val="00371758"/>
    <w:rsid w:val="00372A95"/>
    <w:rsid w:val="003737FE"/>
    <w:rsid w:val="0037487D"/>
    <w:rsid w:val="003817D6"/>
    <w:rsid w:val="00382010"/>
    <w:rsid w:val="00382B08"/>
    <w:rsid w:val="0038312E"/>
    <w:rsid w:val="00384F05"/>
    <w:rsid w:val="0038546E"/>
    <w:rsid w:val="00386AA1"/>
    <w:rsid w:val="00387037"/>
    <w:rsid w:val="0039051A"/>
    <w:rsid w:val="003905CA"/>
    <w:rsid w:val="00390C8B"/>
    <w:rsid w:val="003916E0"/>
    <w:rsid w:val="0039196C"/>
    <w:rsid w:val="0039377B"/>
    <w:rsid w:val="00394882"/>
    <w:rsid w:val="00394A47"/>
    <w:rsid w:val="00394D2D"/>
    <w:rsid w:val="00395069"/>
    <w:rsid w:val="0039546A"/>
    <w:rsid w:val="00395762"/>
    <w:rsid w:val="00395BEC"/>
    <w:rsid w:val="003977D1"/>
    <w:rsid w:val="0039794C"/>
    <w:rsid w:val="00397C6C"/>
    <w:rsid w:val="003A05D0"/>
    <w:rsid w:val="003A09B1"/>
    <w:rsid w:val="003A182A"/>
    <w:rsid w:val="003A1A41"/>
    <w:rsid w:val="003A222D"/>
    <w:rsid w:val="003A3180"/>
    <w:rsid w:val="003A3D6C"/>
    <w:rsid w:val="003A4173"/>
    <w:rsid w:val="003A53DC"/>
    <w:rsid w:val="003A58D7"/>
    <w:rsid w:val="003A5CE2"/>
    <w:rsid w:val="003A6275"/>
    <w:rsid w:val="003B0541"/>
    <w:rsid w:val="003B0FDA"/>
    <w:rsid w:val="003B1F7C"/>
    <w:rsid w:val="003B20B2"/>
    <w:rsid w:val="003B22C4"/>
    <w:rsid w:val="003B25E6"/>
    <w:rsid w:val="003B30E7"/>
    <w:rsid w:val="003B56BB"/>
    <w:rsid w:val="003B6DDB"/>
    <w:rsid w:val="003B6FF4"/>
    <w:rsid w:val="003B7FB9"/>
    <w:rsid w:val="003C1634"/>
    <w:rsid w:val="003C2480"/>
    <w:rsid w:val="003C2918"/>
    <w:rsid w:val="003C2C76"/>
    <w:rsid w:val="003C464F"/>
    <w:rsid w:val="003C50DF"/>
    <w:rsid w:val="003C72C1"/>
    <w:rsid w:val="003C79F8"/>
    <w:rsid w:val="003D10DB"/>
    <w:rsid w:val="003D11B5"/>
    <w:rsid w:val="003D2A22"/>
    <w:rsid w:val="003D4590"/>
    <w:rsid w:val="003D67E4"/>
    <w:rsid w:val="003D6AD5"/>
    <w:rsid w:val="003D6AF4"/>
    <w:rsid w:val="003D70A8"/>
    <w:rsid w:val="003D7E22"/>
    <w:rsid w:val="003E0D13"/>
    <w:rsid w:val="003E20E5"/>
    <w:rsid w:val="003E5074"/>
    <w:rsid w:val="003E635D"/>
    <w:rsid w:val="003E6CF9"/>
    <w:rsid w:val="003E7169"/>
    <w:rsid w:val="003F15CE"/>
    <w:rsid w:val="003F1876"/>
    <w:rsid w:val="003F193C"/>
    <w:rsid w:val="003F19B2"/>
    <w:rsid w:val="003F1A65"/>
    <w:rsid w:val="003F1BFD"/>
    <w:rsid w:val="003F2E15"/>
    <w:rsid w:val="003F2E17"/>
    <w:rsid w:val="003F303F"/>
    <w:rsid w:val="003F32C5"/>
    <w:rsid w:val="003F395C"/>
    <w:rsid w:val="003F396D"/>
    <w:rsid w:val="003F4A7D"/>
    <w:rsid w:val="003F5C88"/>
    <w:rsid w:val="003F60B6"/>
    <w:rsid w:val="003F6534"/>
    <w:rsid w:val="003F7701"/>
    <w:rsid w:val="003F7C91"/>
    <w:rsid w:val="003F7E5C"/>
    <w:rsid w:val="00401AAD"/>
    <w:rsid w:val="004021BF"/>
    <w:rsid w:val="00403706"/>
    <w:rsid w:val="00404731"/>
    <w:rsid w:val="004067D9"/>
    <w:rsid w:val="00410004"/>
    <w:rsid w:val="00410C76"/>
    <w:rsid w:val="00410E59"/>
    <w:rsid w:val="004117F0"/>
    <w:rsid w:val="00411EC4"/>
    <w:rsid w:val="00413AAC"/>
    <w:rsid w:val="00414A4F"/>
    <w:rsid w:val="00415007"/>
    <w:rsid w:val="00415068"/>
    <w:rsid w:val="004154E2"/>
    <w:rsid w:val="00415A53"/>
    <w:rsid w:val="00415B74"/>
    <w:rsid w:val="00420204"/>
    <w:rsid w:val="00420584"/>
    <w:rsid w:val="004209E3"/>
    <w:rsid w:val="00420BA3"/>
    <w:rsid w:val="00421CB1"/>
    <w:rsid w:val="00422096"/>
    <w:rsid w:val="00423CB6"/>
    <w:rsid w:val="00424626"/>
    <w:rsid w:val="00425C4C"/>
    <w:rsid w:val="004263AF"/>
    <w:rsid w:val="00426781"/>
    <w:rsid w:val="00427797"/>
    <w:rsid w:val="004277C2"/>
    <w:rsid w:val="00430715"/>
    <w:rsid w:val="00430D26"/>
    <w:rsid w:val="00430D92"/>
    <w:rsid w:val="0043189D"/>
    <w:rsid w:val="0043293D"/>
    <w:rsid w:val="0043295D"/>
    <w:rsid w:val="00434682"/>
    <w:rsid w:val="004353C7"/>
    <w:rsid w:val="00435863"/>
    <w:rsid w:val="00437CD7"/>
    <w:rsid w:val="0044021A"/>
    <w:rsid w:val="00442415"/>
    <w:rsid w:val="004426D8"/>
    <w:rsid w:val="0044271D"/>
    <w:rsid w:val="0044425D"/>
    <w:rsid w:val="004444D2"/>
    <w:rsid w:val="004445AF"/>
    <w:rsid w:val="00444759"/>
    <w:rsid w:val="00445466"/>
    <w:rsid w:val="00446A8D"/>
    <w:rsid w:val="00447C54"/>
    <w:rsid w:val="004508C9"/>
    <w:rsid w:val="0045118D"/>
    <w:rsid w:val="0045160E"/>
    <w:rsid w:val="00452161"/>
    <w:rsid w:val="00453792"/>
    <w:rsid w:val="004538DE"/>
    <w:rsid w:val="0045438C"/>
    <w:rsid w:val="00454F18"/>
    <w:rsid w:val="004555DB"/>
    <w:rsid w:val="00456968"/>
    <w:rsid w:val="00457496"/>
    <w:rsid w:val="00457C6C"/>
    <w:rsid w:val="00460647"/>
    <w:rsid w:val="0046141D"/>
    <w:rsid w:val="0046157A"/>
    <w:rsid w:val="00461CBD"/>
    <w:rsid w:val="00461F68"/>
    <w:rsid w:val="004637CD"/>
    <w:rsid w:val="004646C1"/>
    <w:rsid w:val="00464DE7"/>
    <w:rsid w:val="0046511F"/>
    <w:rsid w:val="00465618"/>
    <w:rsid w:val="00465718"/>
    <w:rsid w:val="0046633C"/>
    <w:rsid w:val="00466FB8"/>
    <w:rsid w:val="004670ED"/>
    <w:rsid w:val="0047031A"/>
    <w:rsid w:val="004715EB"/>
    <w:rsid w:val="0047192F"/>
    <w:rsid w:val="00477FDD"/>
    <w:rsid w:val="00483169"/>
    <w:rsid w:val="0048432C"/>
    <w:rsid w:val="004847C7"/>
    <w:rsid w:val="00486718"/>
    <w:rsid w:val="00487114"/>
    <w:rsid w:val="00490641"/>
    <w:rsid w:val="00490888"/>
    <w:rsid w:val="00492ABB"/>
    <w:rsid w:val="0049372F"/>
    <w:rsid w:val="00493D87"/>
    <w:rsid w:val="00493E5E"/>
    <w:rsid w:val="00493F84"/>
    <w:rsid w:val="004970B7"/>
    <w:rsid w:val="00497142"/>
    <w:rsid w:val="00497F3D"/>
    <w:rsid w:val="004A1F76"/>
    <w:rsid w:val="004A396A"/>
    <w:rsid w:val="004A4EFC"/>
    <w:rsid w:val="004A540F"/>
    <w:rsid w:val="004B2AE1"/>
    <w:rsid w:val="004B41F5"/>
    <w:rsid w:val="004B4746"/>
    <w:rsid w:val="004B49BF"/>
    <w:rsid w:val="004B58A9"/>
    <w:rsid w:val="004B5F64"/>
    <w:rsid w:val="004B6098"/>
    <w:rsid w:val="004B676B"/>
    <w:rsid w:val="004B6F80"/>
    <w:rsid w:val="004B7220"/>
    <w:rsid w:val="004C00A9"/>
    <w:rsid w:val="004C0852"/>
    <w:rsid w:val="004C25DE"/>
    <w:rsid w:val="004C27AA"/>
    <w:rsid w:val="004C3506"/>
    <w:rsid w:val="004C7D5D"/>
    <w:rsid w:val="004D01F8"/>
    <w:rsid w:val="004D1961"/>
    <w:rsid w:val="004D1C4D"/>
    <w:rsid w:val="004D2F1C"/>
    <w:rsid w:val="004D37C0"/>
    <w:rsid w:val="004D3C6D"/>
    <w:rsid w:val="004D48DE"/>
    <w:rsid w:val="004D5C63"/>
    <w:rsid w:val="004D7DB5"/>
    <w:rsid w:val="004D7F6B"/>
    <w:rsid w:val="004E0091"/>
    <w:rsid w:val="004E0501"/>
    <w:rsid w:val="004E12FB"/>
    <w:rsid w:val="004E1480"/>
    <w:rsid w:val="004E2132"/>
    <w:rsid w:val="004E2F28"/>
    <w:rsid w:val="004E30A3"/>
    <w:rsid w:val="004E41B8"/>
    <w:rsid w:val="004E4ECF"/>
    <w:rsid w:val="004E5B64"/>
    <w:rsid w:val="004E63B9"/>
    <w:rsid w:val="004E6E68"/>
    <w:rsid w:val="004E76A2"/>
    <w:rsid w:val="004F0BF0"/>
    <w:rsid w:val="004F0CE9"/>
    <w:rsid w:val="004F16E4"/>
    <w:rsid w:val="004F2096"/>
    <w:rsid w:val="004F312C"/>
    <w:rsid w:val="004F50EA"/>
    <w:rsid w:val="004F548D"/>
    <w:rsid w:val="004F5D9D"/>
    <w:rsid w:val="004F66DA"/>
    <w:rsid w:val="0050006A"/>
    <w:rsid w:val="00501559"/>
    <w:rsid w:val="0050298D"/>
    <w:rsid w:val="00503A35"/>
    <w:rsid w:val="00504E98"/>
    <w:rsid w:val="005051F9"/>
    <w:rsid w:val="00505925"/>
    <w:rsid w:val="005059FA"/>
    <w:rsid w:val="005064BD"/>
    <w:rsid w:val="00510133"/>
    <w:rsid w:val="0051082C"/>
    <w:rsid w:val="005109A2"/>
    <w:rsid w:val="00511604"/>
    <w:rsid w:val="005126D7"/>
    <w:rsid w:val="00513E0E"/>
    <w:rsid w:val="00514271"/>
    <w:rsid w:val="00516FAF"/>
    <w:rsid w:val="005178E7"/>
    <w:rsid w:val="00520D6B"/>
    <w:rsid w:val="00520EB8"/>
    <w:rsid w:val="0052187F"/>
    <w:rsid w:val="00522568"/>
    <w:rsid w:val="00523032"/>
    <w:rsid w:val="00523512"/>
    <w:rsid w:val="005249EA"/>
    <w:rsid w:val="00525518"/>
    <w:rsid w:val="00525ED2"/>
    <w:rsid w:val="0052622A"/>
    <w:rsid w:val="00527256"/>
    <w:rsid w:val="00527834"/>
    <w:rsid w:val="005279BF"/>
    <w:rsid w:val="005308CA"/>
    <w:rsid w:val="00530FD7"/>
    <w:rsid w:val="0053201F"/>
    <w:rsid w:val="00532851"/>
    <w:rsid w:val="005328F7"/>
    <w:rsid w:val="00532EE8"/>
    <w:rsid w:val="00533AEC"/>
    <w:rsid w:val="0053586F"/>
    <w:rsid w:val="005360A1"/>
    <w:rsid w:val="005373EE"/>
    <w:rsid w:val="0054058C"/>
    <w:rsid w:val="005407D8"/>
    <w:rsid w:val="00541EB2"/>
    <w:rsid w:val="00541FF7"/>
    <w:rsid w:val="00542460"/>
    <w:rsid w:val="00542DBB"/>
    <w:rsid w:val="0054304F"/>
    <w:rsid w:val="0054449E"/>
    <w:rsid w:val="00545747"/>
    <w:rsid w:val="00545C5D"/>
    <w:rsid w:val="005465A3"/>
    <w:rsid w:val="00546703"/>
    <w:rsid w:val="0054724B"/>
    <w:rsid w:val="00547337"/>
    <w:rsid w:val="00547D92"/>
    <w:rsid w:val="00550B54"/>
    <w:rsid w:val="00552E77"/>
    <w:rsid w:val="00553738"/>
    <w:rsid w:val="00554B14"/>
    <w:rsid w:val="005558D8"/>
    <w:rsid w:val="00557B3D"/>
    <w:rsid w:val="00557D6D"/>
    <w:rsid w:val="00560305"/>
    <w:rsid w:val="005616DD"/>
    <w:rsid w:val="0056292D"/>
    <w:rsid w:val="00562E95"/>
    <w:rsid w:val="00563D55"/>
    <w:rsid w:val="005657DB"/>
    <w:rsid w:val="00565BA0"/>
    <w:rsid w:val="00566BF8"/>
    <w:rsid w:val="0056718F"/>
    <w:rsid w:val="00567503"/>
    <w:rsid w:val="005700C8"/>
    <w:rsid w:val="005702E5"/>
    <w:rsid w:val="00570782"/>
    <w:rsid w:val="0057125D"/>
    <w:rsid w:val="00571889"/>
    <w:rsid w:val="005745C2"/>
    <w:rsid w:val="005766BD"/>
    <w:rsid w:val="0057765D"/>
    <w:rsid w:val="00580089"/>
    <w:rsid w:val="00581928"/>
    <w:rsid w:val="00581E53"/>
    <w:rsid w:val="00583A61"/>
    <w:rsid w:val="00583D8E"/>
    <w:rsid w:val="0058451F"/>
    <w:rsid w:val="00584E14"/>
    <w:rsid w:val="00585653"/>
    <w:rsid w:val="00585665"/>
    <w:rsid w:val="0058652A"/>
    <w:rsid w:val="005879D9"/>
    <w:rsid w:val="005908FB"/>
    <w:rsid w:val="00592B5F"/>
    <w:rsid w:val="00593912"/>
    <w:rsid w:val="00595730"/>
    <w:rsid w:val="00595AD7"/>
    <w:rsid w:val="005A02B2"/>
    <w:rsid w:val="005A06C3"/>
    <w:rsid w:val="005A36A1"/>
    <w:rsid w:val="005A3DF0"/>
    <w:rsid w:val="005A4056"/>
    <w:rsid w:val="005A488D"/>
    <w:rsid w:val="005A589E"/>
    <w:rsid w:val="005A7E40"/>
    <w:rsid w:val="005B1260"/>
    <w:rsid w:val="005B258B"/>
    <w:rsid w:val="005B2719"/>
    <w:rsid w:val="005B34E8"/>
    <w:rsid w:val="005B3FC4"/>
    <w:rsid w:val="005B4136"/>
    <w:rsid w:val="005B476F"/>
    <w:rsid w:val="005B49E1"/>
    <w:rsid w:val="005B4EDE"/>
    <w:rsid w:val="005B55D8"/>
    <w:rsid w:val="005B5B38"/>
    <w:rsid w:val="005B5D2B"/>
    <w:rsid w:val="005C0808"/>
    <w:rsid w:val="005C0B24"/>
    <w:rsid w:val="005C1939"/>
    <w:rsid w:val="005C2CCC"/>
    <w:rsid w:val="005C2DCB"/>
    <w:rsid w:val="005C3677"/>
    <w:rsid w:val="005C4463"/>
    <w:rsid w:val="005C54F7"/>
    <w:rsid w:val="005C5D14"/>
    <w:rsid w:val="005C7519"/>
    <w:rsid w:val="005C7722"/>
    <w:rsid w:val="005C7BA5"/>
    <w:rsid w:val="005C7E76"/>
    <w:rsid w:val="005D0A8D"/>
    <w:rsid w:val="005D2219"/>
    <w:rsid w:val="005D25B8"/>
    <w:rsid w:val="005D25BB"/>
    <w:rsid w:val="005D34BF"/>
    <w:rsid w:val="005D4915"/>
    <w:rsid w:val="005D4DA5"/>
    <w:rsid w:val="005D5829"/>
    <w:rsid w:val="005D5DEB"/>
    <w:rsid w:val="005D6321"/>
    <w:rsid w:val="005D6BBB"/>
    <w:rsid w:val="005D6D53"/>
    <w:rsid w:val="005E0463"/>
    <w:rsid w:val="005E0BA3"/>
    <w:rsid w:val="005E1F79"/>
    <w:rsid w:val="005E20EF"/>
    <w:rsid w:val="005E3987"/>
    <w:rsid w:val="005E3B7E"/>
    <w:rsid w:val="005E3CCA"/>
    <w:rsid w:val="005E446B"/>
    <w:rsid w:val="005E7425"/>
    <w:rsid w:val="005F026A"/>
    <w:rsid w:val="005F2D2E"/>
    <w:rsid w:val="005F38A9"/>
    <w:rsid w:val="005F507E"/>
    <w:rsid w:val="005F54D5"/>
    <w:rsid w:val="005F5B9E"/>
    <w:rsid w:val="005F6319"/>
    <w:rsid w:val="005F7996"/>
    <w:rsid w:val="005F7F76"/>
    <w:rsid w:val="005F7FC6"/>
    <w:rsid w:val="006010BA"/>
    <w:rsid w:val="00601346"/>
    <w:rsid w:val="006013B5"/>
    <w:rsid w:val="00602388"/>
    <w:rsid w:val="006040F9"/>
    <w:rsid w:val="00604841"/>
    <w:rsid w:val="00607D89"/>
    <w:rsid w:val="006101B0"/>
    <w:rsid w:val="00610DB8"/>
    <w:rsid w:val="00611ED6"/>
    <w:rsid w:val="00613BCB"/>
    <w:rsid w:val="00614AA8"/>
    <w:rsid w:val="00614C2C"/>
    <w:rsid w:val="00614D3F"/>
    <w:rsid w:val="00614E9D"/>
    <w:rsid w:val="00615538"/>
    <w:rsid w:val="00615C4D"/>
    <w:rsid w:val="0061672F"/>
    <w:rsid w:val="00616AAE"/>
    <w:rsid w:val="00617AEF"/>
    <w:rsid w:val="0062090F"/>
    <w:rsid w:val="00620E9C"/>
    <w:rsid w:val="00620F73"/>
    <w:rsid w:val="006226FB"/>
    <w:rsid w:val="006232DD"/>
    <w:rsid w:val="00624CB2"/>
    <w:rsid w:val="00630747"/>
    <w:rsid w:val="0063193F"/>
    <w:rsid w:val="00633B89"/>
    <w:rsid w:val="00635586"/>
    <w:rsid w:val="006365E4"/>
    <w:rsid w:val="00636DD5"/>
    <w:rsid w:val="00637127"/>
    <w:rsid w:val="00637754"/>
    <w:rsid w:val="00637883"/>
    <w:rsid w:val="006403CC"/>
    <w:rsid w:val="00640666"/>
    <w:rsid w:val="006411B6"/>
    <w:rsid w:val="00641A58"/>
    <w:rsid w:val="0064234C"/>
    <w:rsid w:val="00642F6C"/>
    <w:rsid w:val="00644CE5"/>
    <w:rsid w:val="00645530"/>
    <w:rsid w:val="006464FC"/>
    <w:rsid w:val="006465BC"/>
    <w:rsid w:val="006466DD"/>
    <w:rsid w:val="00646F92"/>
    <w:rsid w:val="006510FA"/>
    <w:rsid w:val="00651113"/>
    <w:rsid w:val="0065202C"/>
    <w:rsid w:val="006533B7"/>
    <w:rsid w:val="00653AF8"/>
    <w:rsid w:val="006541AF"/>
    <w:rsid w:val="006549C8"/>
    <w:rsid w:val="0065518F"/>
    <w:rsid w:val="00657101"/>
    <w:rsid w:val="00657E4F"/>
    <w:rsid w:val="00660573"/>
    <w:rsid w:val="006606C5"/>
    <w:rsid w:val="006649C9"/>
    <w:rsid w:val="00664E41"/>
    <w:rsid w:val="006655A5"/>
    <w:rsid w:val="006657C1"/>
    <w:rsid w:val="00667A24"/>
    <w:rsid w:val="00667A90"/>
    <w:rsid w:val="00667FEF"/>
    <w:rsid w:val="006706E1"/>
    <w:rsid w:val="0067281E"/>
    <w:rsid w:val="0067297C"/>
    <w:rsid w:val="006729AD"/>
    <w:rsid w:val="00672D07"/>
    <w:rsid w:val="00673EDA"/>
    <w:rsid w:val="006761C6"/>
    <w:rsid w:val="0068059D"/>
    <w:rsid w:val="0068125C"/>
    <w:rsid w:val="00681618"/>
    <w:rsid w:val="006823A8"/>
    <w:rsid w:val="006823D2"/>
    <w:rsid w:val="00684D8F"/>
    <w:rsid w:val="006853F8"/>
    <w:rsid w:val="00690C4F"/>
    <w:rsid w:val="00692A1A"/>
    <w:rsid w:val="00692DCC"/>
    <w:rsid w:val="006940CF"/>
    <w:rsid w:val="0069494D"/>
    <w:rsid w:val="00694FFA"/>
    <w:rsid w:val="0069513F"/>
    <w:rsid w:val="00696A3D"/>
    <w:rsid w:val="006A1466"/>
    <w:rsid w:val="006A2617"/>
    <w:rsid w:val="006A2B32"/>
    <w:rsid w:val="006A2F9A"/>
    <w:rsid w:val="006A5404"/>
    <w:rsid w:val="006A562A"/>
    <w:rsid w:val="006A7530"/>
    <w:rsid w:val="006A7538"/>
    <w:rsid w:val="006B0094"/>
    <w:rsid w:val="006B18B3"/>
    <w:rsid w:val="006B2AE0"/>
    <w:rsid w:val="006B3483"/>
    <w:rsid w:val="006B3B3B"/>
    <w:rsid w:val="006B3EB7"/>
    <w:rsid w:val="006B5251"/>
    <w:rsid w:val="006B74A3"/>
    <w:rsid w:val="006B7D5F"/>
    <w:rsid w:val="006C03D5"/>
    <w:rsid w:val="006C0A7F"/>
    <w:rsid w:val="006C11F9"/>
    <w:rsid w:val="006C492E"/>
    <w:rsid w:val="006C64B0"/>
    <w:rsid w:val="006C6712"/>
    <w:rsid w:val="006C72E8"/>
    <w:rsid w:val="006C7C20"/>
    <w:rsid w:val="006D1EAD"/>
    <w:rsid w:val="006D251D"/>
    <w:rsid w:val="006D3CDC"/>
    <w:rsid w:val="006D3E19"/>
    <w:rsid w:val="006D53B9"/>
    <w:rsid w:val="006E0B26"/>
    <w:rsid w:val="006E1183"/>
    <w:rsid w:val="006E13E8"/>
    <w:rsid w:val="006E1815"/>
    <w:rsid w:val="006E3456"/>
    <w:rsid w:val="006E41DB"/>
    <w:rsid w:val="006E53A7"/>
    <w:rsid w:val="006E749C"/>
    <w:rsid w:val="006F0552"/>
    <w:rsid w:val="006F098B"/>
    <w:rsid w:val="006F0EB9"/>
    <w:rsid w:val="006F159B"/>
    <w:rsid w:val="006F1BAC"/>
    <w:rsid w:val="006F284D"/>
    <w:rsid w:val="006F40C7"/>
    <w:rsid w:val="006F4E31"/>
    <w:rsid w:val="006F6CEA"/>
    <w:rsid w:val="006F7448"/>
    <w:rsid w:val="006F7518"/>
    <w:rsid w:val="006F7CF6"/>
    <w:rsid w:val="007001A6"/>
    <w:rsid w:val="007003BB"/>
    <w:rsid w:val="007037B9"/>
    <w:rsid w:val="00703859"/>
    <w:rsid w:val="00704D31"/>
    <w:rsid w:val="0070591D"/>
    <w:rsid w:val="00710B09"/>
    <w:rsid w:val="00711532"/>
    <w:rsid w:val="00714EAE"/>
    <w:rsid w:val="00716A3C"/>
    <w:rsid w:val="0072032D"/>
    <w:rsid w:val="0072190F"/>
    <w:rsid w:val="007229B6"/>
    <w:rsid w:val="00723811"/>
    <w:rsid w:val="00723900"/>
    <w:rsid w:val="0072451E"/>
    <w:rsid w:val="0072549A"/>
    <w:rsid w:val="00725C85"/>
    <w:rsid w:val="00725E05"/>
    <w:rsid w:val="007269C5"/>
    <w:rsid w:val="0072734D"/>
    <w:rsid w:val="00730ACB"/>
    <w:rsid w:val="00731551"/>
    <w:rsid w:val="00731B2E"/>
    <w:rsid w:val="0073427F"/>
    <w:rsid w:val="007346B2"/>
    <w:rsid w:val="00734D79"/>
    <w:rsid w:val="007358CB"/>
    <w:rsid w:val="00735C5C"/>
    <w:rsid w:val="007371AD"/>
    <w:rsid w:val="007373BC"/>
    <w:rsid w:val="00737899"/>
    <w:rsid w:val="0074073F"/>
    <w:rsid w:val="00740B30"/>
    <w:rsid w:val="00741239"/>
    <w:rsid w:val="007418A0"/>
    <w:rsid w:val="00741FC0"/>
    <w:rsid w:val="00742F3D"/>
    <w:rsid w:val="00742F78"/>
    <w:rsid w:val="00743799"/>
    <w:rsid w:val="007445D5"/>
    <w:rsid w:val="00745E60"/>
    <w:rsid w:val="00746B27"/>
    <w:rsid w:val="00746E5F"/>
    <w:rsid w:val="00750EE2"/>
    <w:rsid w:val="007517B0"/>
    <w:rsid w:val="00751CB1"/>
    <w:rsid w:val="00752779"/>
    <w:rsid w:val="007540E1"/>
    <w:rsid w:val="0075759B"/>
    <w:rsid w:val="007576F1"/>
    <w:rsid w:val="00757FB5"/>
    <w:rsid w:val="00760C18"/>
    <w:rsid w:val="0076109F"/>
    <w:rsid w:val="00761E89"/>
    <w:rsid w:val="0076393C"/>
    <w:rsid w:val="0076425F"/>
    <w:rsid w:val="0076517A"/>
    <w:rsid w:val="00765E32"/>
    <w:rsid w:val="00765EEB"/>
    <w:rsid w:val="007668BB"/>
    <w:rsid w:val="00766F33"/>
    <w:rsid w:val="0076713E"/>
    <w:rsid w:val="007679CF"/>
    <w:rsid w:val="00767BF4"/>
    <w:rsid w:val="007709F3"/>
    <w:rsid w:val="0077107F"/>
    <w:rsid w:val="00771FB1"/>
    <w:rsid w:val="00772A89"/>
    <w:rsid w:val="00772DD2"/>
    <w:rsid w:val="007730F8"/>
    <w:rsid w:val="007733FA"/>
    <w:rsid w:val="007736C5"/>
    <w:rsid w:val="00773AA4"/>
    <w:rsid w:val="00773BE3"/>
    <w:rsid w:val="00774239"/>
    <w:rsid w:val="007743FB"/>
    <w:rsid w:val="00774C8F"/>
    <w:rsid w:val="00775CFE"/>
    <w:rsid w:val="00776B05"/>
    <w:rsid w:val="00776C10"/>
    <w:rsid w:val="00776F65"/>
    <w:rsid w:val="00776FB3"/>
    <w:rsid w:val="00781B62"/>
    <w:rsid w:val="0078265B"/>
    <w:rsid w:val="0078448F"/>
    <w:rsid w:val="00784BF4"/>
    <w:rsid w:val="0078593B"/>
    <w:rsid w:val="007878AE"/>
    <w:rsid w:val="007879B2"/>
    <w:rsid w:val="007903F1"/>
    <w:rsid w:val="00790A1B"/>
    <w:rsid w:val="00792B83"/>
    <w:rsid w:val="007946C8"/>
    <w:rsid w:val="007970F1"/>
    <w:rsid w:val="00797169"/>
    <w:rsid w:val="007A3396"/>
    <w:rsid w:val="007A41EE"/>
    <w:rsid w:val="007A4B26"/>
    <w:rsid w:val="007A4F2C"/>
    <w:rsid w:val="007A592A"/>
    <w:rsid w:val="007A5CEC"/>
    <w:rsid w:val="007A5F5E"/>
    <w:rsid w:val="007A6927"/>
    <w:rsid w:val="007A70AF"/>
    <w:rsid w:val="007A7ADF"/>
    <w:rsid w:val="007B065B"/>
    <w:rsid w:val="007B14AA"/>
    <w:rsid w:val="007B248A"/>
    <w:rsid w:val="007B2D50"/>
    <w:rsid w:val="007B377D"/>
    <w:rsid w:val="007B4448"/>
    <w:rsid w:val="007B5906"/>
    <w:rsid w:val="007B61DE"/>
    <w:rsid w:val="007B7419"/>
    <w:rsid w:val="007B78FE"/>
    <w:rsid w:val="007B7AEF"/>
    <w:rsid w:val="007C0CCE"/>
    <w:rsid w:val="007C2967"/>
    <w:rsid w:val="007C2E16"/>
    <w:rsid w:val="007C4CCB"/>
    <w:rsid w:val="007C65AD"/>
    <w:rsid w:val="007D0171"/>
    <w:rsid w:val="007D01C3"/>
    <w:rsid w:val="007D1E56"/>
    <w:rsid w:val="007D3A3A"/>
    <w:rsid w:val="007D3F54"/>
    <w:rsid w:val="007D4174"/>
    <w:rsid w:val="007D4419"/>
    <w:rsid w:val="007D5318"/>
    <w:rsid w:val="007D5862"/>
    <w:rsid w:val="007D5C2A"/>
    <w:rsid w:val="007D61F0"/>
    <w:rsid w:val="007D6BCB"/>
    <w:rsid w:val="007D722B"/>
    <w:rsid w:val="007D79E8"/>
    <w:rsid w:val="007E0B3A"/>
    <w:rsid w:val="007E1B65"/>
    <w:rsid w:val="007E1FD9"/>
    <w:rsid w:val="007E268F"/>
    <w:rsid w:val="007E3A44"/>
    <w:rsid w:val="007E49C1"/>
    <w:rsid w:val="007E6076"/>
    <w:rsid w:val="007E71D4"/>
    <w:rsid w:val="007E7906"/>
    <w:rsid w:val="007F2550"/>
    <w:rsid w:val="007F3021"/>
    <w:rsid w:val="007F5927"/>
    <w:rsid w:val="007F71F2"/>
    <w:rsid w:val="007F7AE0"/>
    <w:rsid w:val="008011B8"/>
    <w:rsid w:val="0080220B"/>
    <w:rsid w:val="008050D5"/>
    <w:rsid w:val="00805468"/>
    <w:rsid w:val="008058A3"/>
    <w:rsid w:val="008061F1"/>
    <w:rsid w:val="0080775F"/>
    <w:rsid w:val="00807936"/>
    <w:rsid w:val="00810335"/>
    <w:rsid w:val="008104FE"/>
    <w:rsid w:val="0081179D"/>
    <w:rsid w:val="00811DF0"/>
    <w:rsid w:val="00811E9A"/>
    <w:rsid w:val="00814067"/>
    <w:rsid w:val="00814281"/>
    <w:rsid w:val="008142FC"/>
    <w:rsid w:val="00814429"/>
    <w:rsid w:val="00815A91"/>
    <w:rsid w:val="00816CDA"/>
    <w:rsid w:val="008175E9"/>
    <w:rsid w:val="00820864"/>
    <w:rsid w:val="00820B76"/>
    <w:rsid w:val="00822434"/>
    <w:rsid w:val="00823531"/>
    <w:rsid w:val="00823D85"/>
    <w:rsid w:val="0082488E"/>
    <w:rsid w:val="00825214"/>
    <w:rsid w:val="00826180"/>
    <w:rsid w:val="00826191"/>
    <w:rsid w:val="00826BE6"/>
    <w:rsid w:val="008278F7"/>
    <w:rsid w:val="00830241"/>
    <w:rsid w:val="00830E8D"/>
    <w:rsid w:val="00832533"/>
    <w:rsid w:val="00832AE4"/>
    <w:rsid w:val="00832E5C"/>
    <w:rsid w:val="00833AB8"/>
    <w:rsid w:val="00834B87"/>
    <w:rsid w:val="00834FCA"/>
    <w:rsid w:val="00836227"/>
    <w:rsid w:val="00836504"/>
    <w:rsid w:val="008371F8"/>
    <w:rsid w:val="0083760B"/>
    <w:rsid w:val="00837DD0"/>
    <w:rsid w:val="008404CE"/>
    <w:rsid w:val="0084062F"/>
    <w:rsid w:val="00841232"/>
    <w:rsid w:val="00842598"/>
    <w:rsid w:val="008434AE"/>
    <w:rsid w:val="00846333"/>
    <w:rsid w:val="00846A2F"/>
    <w:rsid w:val="00847E2A"/>
    <w:rsid w:val="00847E42"/>
    <w:rsid w:val="00847E4E"/>
    <w:rsid w:val="0085051A"/>
    <w:rsid w:val="00850EEE"/>
    <w:rsid w:val="00851544"/>
    <w:rsid w:val="00851DB0"/>
    <w:rsid w:val="008559ED"/>
    <w:rsid w:val="00857732"/>
    <w:rsid w:val="00860415"/>
    <w:rsid w:val="00860668"/>
    <w:rsid w:val="008616B6"/>
    <w:rsid w:val="00863A29"/>
    <w:rsid w:val="008652FC"/>
    <w:rsid w:val="00865BA7"/>
    <w:rsid w:val="00866A61"/>
    <w:rsid w:val="00867061"/>
    <w:rsid w:val="00867D5C"/>
    <w:rsid w:val="00870372"/>
    <w:rsid w:val="00872B0D"/>
    <w:rsid w:val="008737C3"/>
    <w:rsid w:val="00873990"/>
    <w:rsid w:val="00873A4F"/>
    <w:rsid w:val="008747BA"/>
    <w:rsid w:val="008748AE"/>
    <w:rsid w:val="0087603B"/>
    <w:rsid w:val="0087668E"/>
    <w:rsid w:val="00876DE9"/>
    <w:rsid w:val="00877A7C"/>
    <w:rsid w:val="00882980"/>
    <w:rsid w:val="00883024"/>
    <w:rsid w:val="0088343E"/>
    <w:rsid w:val="0088368C"/>
    <w:rsid w:val="008842FF"/>
    <w:rsid w:val="00885921"/>
    <w:rsid w:val="00886040"/>
    <w:rsid w:val="00886ECC"/>
    <w:rsid w:val="0088778E"/>
    <w:rsid w:val="008877F6"/>
    <w:rsid w:val="0089078E"/>
    <w:rsid w:val="00890DFE"/>
    <w:rsid w:val="00891126"/>
    <w:rsid w:val="00891149"/>
    <w:rsid w:val="00891492"/>
    <w:rsid w:val="00891747"/>
    <w:rsid w:val="00891A55"/>
    <w:rsid w:val="00892435"/>
    <w:rsid w:val="00893604"/>
    <w:rsid w:val="008A0901"/>
    <w:rsid w:val="008A2688"/>
    <w:rsid w:val="008A2A09"/>
    <w:rsid w:val="008A4DE2"/>
    <w:rsid w:val="008A4EA8"/>
    <w:rsid w:val="008A56D2"/>
    <w:rsid w:val="008A5ABE"/>
    <w:rsid w:val="008A5EC6"/>
    <w:rsid w:val="008A60A8"/>
    <w:rsid w:val="008A60EC"/>
    <w:rsid w:val="008A65EB"/>
    <w:rsid w:val="008A76F5"/>
    <w:rsid w:val="008A7CB6"/>
    <w:rsid w:val="008B243E"/>
    <w:rsid w:val="008B27BB"/>
    <w:rsid w:val="008B2C50"/>
    <w:rsid w:val="008B3B0E"/>
    <w:rsid w:val="008B59D9"/>
    <w:rsid w:val="008B5A8D"/>
    <w:rsid w:val="008B6179"/>
    <w:rsid w:val="008B62D7"/>
    <w:rsid w:val="008C0479"/>
    <w:rsid w:val="008C05DC"/>
    <w:rsid w:val="008C5444"/>
    <w:rsid w:val="008C622D"/>
    <w:rsid w:val="008C7168"/>
    <w:rsid w:val="008D020B"/>
    <w:rsid w:val="008D0403"/>
    <w:rsid w:val="008D1DF6"/>
    <w:rsid w:val="008D253E"/>
    <w:rsid w:val="008E0D66"/>
    <w:rsid w:val="008E22C8"/>
    <w:rsid w:val="008E2E94"/>
    <w:rsid w:val="008E3880"/>
    <w:rsid w:val="008E4199"/>
    <w:rsid w:val="008E45D9"/>
    <w:rsid w:val="008E6319"/>
    <w:rsid w:val="008E6861"/>
    <w:rsid w:val="008E78FC"/>
    <w:rsid w:val="008F23DA"/>
    <w:rsid w:val="008F25AB"/>
    <w:rsid w:val="008F6279"/>
    <w:rsid w:val="008F6612"/>
    <w:rsid w:val="008F6930"/>
    <w:rsid w:val="008F6EF8"/>
    <w:rsid w:val="008F722A"/>
    <w:rsid w:val="00901205"/>
    <w:rsid w:val="009023F9"/>
    <w:rsid w:val="009027DC"/>
    <w:rsid w:val="009028FE"/>
    <w:rsid w:val="009034A6"/>
    <w:rsid w:val="00904D8B"/>
    <w:rsid w:val="0090585D"/>
    <w:rsid w:val="00905A94"/>
    <w:rsid w:val="009061B5"/>
    <w:rsid w:val="0090711B"/>
    <w:rsid w:val="009074AB"/>
    <w:rsid w:val="009100EF"/>
    <w:rsid w:val="009115B2"/>
    <w:rsid w:val="0091410A"/>
    <w:rsid w:val="009142EE"/>
    <w:rsid w:val="009144A2"/>
    <w:rsid w:val="0091491D"/>
    <w:rsid w:val="00914B96"/>
    <w:rsid w:val="00914FB0"/>
    <w:rsid w:val="00915219"/>
    <w:rsid w:val="00915E64"/>
    <w:rsid w:val="009162C1"/>
    <w:rsid w:val="0091656E"/>
    <w:rsid w:val="0091662C"/>
    <w:rsid w:val="009169A5"/>
    <w:rsid w:val="00917896"/>
    <w:rsid w:val="009216A5"/>
    <w:rsid w:val="00921806"/>
    <w:rsid w:val="009218F8"/>
    <w:rsid w:val="00921C4E"/>
    <w:rsid w:val="00922676"/>
    <w:rsid w:val="00922D06"/>
    <w:rsid w:val="00922D3F"/>
    <w:rsid w:val="0092482A"/>
    <w:rsid w:val="00924B0D"/>
    <w:rsid w:val="00926F00"/>
    <w:rsid w:val="00927146"/>
    <w:rsid w:val="0092762E"/>
    <w:rsid w:val="00927F42"/>
    <w:rsid w:val="00927FEF"/>
    <w:rsid w:val="00930859"/>
    <w:rsid w:val="00932089"/>
    <w:rsid w:val="00934109"/>
    <w:rsid w:val="00934CF9"/>
    <w:rsid w:val="009362CA"/>
    <w:rsid w:val="009378E3"/>
    <w:rsid w:val="00940AA1"/>
    <w:rsid w:val="00940F70"/>
    <w:rsid w:val="009414BE"/>
    <w:rsid w:val="00941AE1"/>
    <w:rsid w:val="009422FD"/>
    <w:rsid w:val="00942FDC"/>
    <w:rsid w:val="009430DC"/>
    <w:rsid w:val="00943388"/>
    <w:rsid w:val="009435DB"/>
    <w:rsid w:val="00943764"/>
    <w:rsid w:val="009444A0"/>
    <w:rsid w:val="00945261"/>
    <w:rsid w:val="0094708F"/>
    <w:rsid w:val="00947353"/>
    <w:rsid w:val="00947594"/>
    <w:rsid w:val="00951828"/>
    <w:rsid w:val="00951D99"/>
    <w:rsid w:val="009528F7"/>
    <w:rsid w:val="00952BFF"/>
    <w:rsid w:val="00953E81"/>
    <w:rsid w:val="00954CF0"/>
    <w:rsid w:val="00954F06"/>
    <w:rsid w:val="00956774"/>
    <w:rsid w:val="00956825"/>
    <w:rsid w:val="00956DEF"/>
    <w:rsid w:val="009600C5"/>
    <w:rsid w:val="009624B0"/>
    <w:rsid w:val="00962F3F"/>
    <w:rsid w:val="00963664"/>
    <w:rsid w:val="00964900"/>
    <w:rsid w:val="00964D2A"/>
    <w:rsid w:val="00964E2B"/>
    <w:rsid w:val="009703EB"/>
    <w:rsid w:val="00970D65"/>
    <w:rsid w:val="00971E0B"/>
    <w:rsid w:val="0097270B"/>
    <w:rsid w:val="0097378E"/>
    <w:rsid w:val="0097535B"/>
    <w:rsid w:val="009762CA"/>
    <w:rsid w:val="00980EE6"/>
    <w:rsid w:val="00981124"/>
    <w:rsid w:val="00984760"/>
    <w:rsid w:val="0098737F"/>
    <w:rsid w:val="0098769C"/>
    <w:rsid w:val="009878ED"/>
    <w:rsid w:val="00987ECA"/>
    <w:rsid w:val="00990327"/>
    <w:rsid w:val="00991FEE"/>
    <w:rsid w:val="00992A36"/>
    <w:rsid w:val="00994375"/>
    <w:rsid w:val="009944F5"/>
    <w:rsid w:val="009966AF"/>
    <w:rsid w:val="00996BA9"/>
    <w:rsid w:val="00996CBB"/>
    <w:rsid w:val="009A114E"/>
    <w:rsid w:val="009A1361"/>
    <w:rsid w:val="009A269F"/>
    <w:rsid w:val="009A2CD3"/>
    <w:rsid w:val="009A4534"/>
    <w:rsid w:val="009A6AD9"/>
    <w:rsid w:val="009A7911"/>
    <w:rsid w:val="009A7991"/>
    <w:rsid w:val="009A7AFD"/>
    <w:rsid w:val="009A7D25"/>
    <w:rsid w:val="009B0080"/>
    <w:rsid w:val="009B0172"/>
    <w:rsid w:val="009B0366"/>
    <w:rsid w:val="009B0A77"/>
    <w:rsid w:val="009B22D9"/>
    <w:rsid w:val="009B28E3"/>
    <w:rsid w:val="009B2927"/>
    <w:rsid w:val="009B3F0B"/>
    <w:rsid w:val="009B3F63"/>
    <w:rsid w:val="009B4554"/>
    <w:rsid w:val="009B5206"/>
    <w:rsid w:val="009B622A"/>
    <w:rsid w:val="009C0024"/>
    <w:rsid w:val="009C0493"/>
    <w:rsid w:val="009C10AF"/>
    <w:rsid w:val="009C11BD"/>
    <w:rsid w:val="009C256F"/>
    <w:rsid w:val="009C3EA7"/>
    <w:rsid w:val="009C5518"/>
    <w:rsid w:val="009C5D68"/>
    <w:rsid w:val="009C6212"/>
    <w:rsid w:val="009C62CA"/>
    <w:rsid w:val="009C75CA"/>
    <w:rsid w:val="009D0C0B"/>
    <w:rsid w:val="009D2953"/>
    <w:rsid w:val="009D2B77"/>
    <w:rsid w:val="009D34B4"/>
    <w:rsid w:val="009D3A6A"/>
    <w:rsid w:val="009D4087"/>
    <w:rsid w:val="009D4CF4"/>
    <w:rsid w:val="009D5127"/>
    <w:rsid w:val="009D574F"/>
    <w:rsid w:val="009D6000"/>
    <w:rsid w:val="009D6490"/>
    <w:rsid w:val="009D65FC"/>
    <w:rsid w:val="009D7581"/>
    <w:rsid w:val="009E0572"/>
    <w:rsid w:val="009E2D98"/>
    <w:rsid w:val="009E3058"/>
    <w:rsid w:val="009E7BF1"/>
    <w:rsid w:val="009E7D8D"/>
    <w:rsid w:val="009F01D6"/>
    <w:rsid w:val="009F071A"/>
    <w:rsid w:val="009F1B5F"/>
    <w:rsid w:val="009F2170"/>
    <w:rsid w:val="009F3684"/>
    <w:rsid w:val="009F4AED"/>
    <w:rsid w:val="009F6BDC"/>
    <w:rsid w:val="00A00779"/>
    <w:rsid w:val="00A00ED1"/>
    <w:rsid w:val="00A01561"/>
    <w:rsid w:val="00A01A38"/>
    <w:rsid w:val="00A01BC2"/>
    <w:rsid w:val="00A04B1A"/>
    <w:rsid w:val="00A05680"/>
    <w:rsid w:val="00A057BF"/>
    <w:rsid w:val="00A06261"/>
    <w:rsid w:val="00A07C65"/>
    <w:rsid w:val="00A07EE7"/>
    <w:rsid w:val="00A11B57"/>
    <w:rsid w:val="00A11FA2"/>
    <w:rsid w:val="00A123FD"/>
    <w:rsid w:val="00A147B6"/>
    <w:rsid w:val="00A14E39"/>
    <w:rsid w:val="00A152F6"/>
    <w:rsid w:val="00A15FEE"/>
    <w:rsid w:val="00A170B6"/>
    <w:rsid w:val="00A17EED"/>
    <w:rsid w:val="00A21CFD"/>
    <w:rsid w:val="00A22015"/>
    <w:rsid w:val="00A221AC"/>
    <w:rsid w:val="00A2395A"/>
    <w:rsid w:val="00A243F8"/>
    <w:rsid w:val="00A2523E"/>
    <w:rsid w:val="00A25513"/>
    <w:rsid w:val="00A26DD1"/>
    <w:rsid w:val="00A27135"/>
    <w:rsid w:val="00A275A4"/>
    <w:rsid w:val="00A27A75"/>
    <w:rsid w:val="00A33C12"/>
    <w:rsid w:val="00A352B1"/>
    <w:rsid w:val="00A3617F"/>
    <w:rsid w:val="00A36B0C"/>
    <w:rsid w:val="00A36DAA"/>
    <w:rsid w:val="00A36F27"/>
    <w:rsid w:val="00A41E91"/>
    <w:rsid w:val="00A42880"/>
    <w:rsid w:val="00A446AD"/>
    <w:rsid w:val="00A44ED1"/>
    <w:rsid w:val="00A45936"/>
    <w:rsid w:val="00A46CEF"/>
    <w:rsid w:val="00A47038"/>
    <w:rsid w:val="00A476EC"/>
    <w:rsid w:val="00A47E65"/>
    <w:rsid w:val="00A505F1"/>
    <w:rsid w:val="00A522A6"/>
    <w:rsid w:val="00A53453"/>
    <w:rsid w:val="00A543BC"/>
    <w:rsid w:val="00A5656F"/>
    <w:rsid w:val="00A56A6A"/>
    <w:rsid w:val="00A56BE9"/>
    <w:rsid w:val="00A575E1"/>
    <w:rsid w:val="00A60928"/>
    <w:rsid w:val="00A60990"/>
    <w:rsid w:val="00A60F6B"/>
    <w:rsid w:val="00A61ADB"/>
    <w:rsid w:val="00A61C57"/>
    <w:rsid w:val="00A62018"/>
    <w:rsid w:val="00A62483"/>
    <w:rsid w:val="00A62671"/>
    <w:rsid w:val="00A62C22"/>
    <w:rsid w:val="00A641C6"/>
    <w:rsid w:val="00A6421B"/>
    <w:rsid w:val="00A66A13"/>
    <w:rsid w:val="00A672EC"/>
    <w:rsid w:val="00A67E68"/>
    <w:rsid w:val="00A67ED0"/>
    <w:rsid w:val="00A729A3"/>
    <w:rsid w:val="00A72F05"/>
    <w:rsid w:val="00A7579F"/>
    <w:rsid w:val="00A776F9"/>
    <w:rsid w:val="00A80FA7"/>
    <w:rsid w:val="00A81634"/>
    <w:rsid w:val="00A841DD"/>
    <w:rsid w:val="00A842AC"/>
    <w:rsid w:val="00A85642"/>
    <w:rsid w:val="00A85D5F"/>
    <w:rsid w:val="00A86383"/>
    <w:rsid w:val="00A87838"/>
    <w:rsid w:val="00A9073B"/>
    <w:rsid w:val="00A90B2F"/>
    <w:rsid w:val="00A91BB4"/>
    <w:rsid w:val="00A9294F"/>
    <w:rsid w:val="00A93213"/>
    <w:rsid w:val="00A96162"/>
    <w:rsid w:val="00A96907"/>
    <w:rsid w:val="00A96B2C"/>
    <w:rsid w:val="00A96BBA"/>
    <w:rsid w:val="00A97BDF"/>
    <w:rsid w:val="00AA0D37"/>
    <w:rsid w:val="00AA41B3"/>
    <w:rsid w:val="00AA5A51"/>
    <w:rsid w:val="00AA6AF9"/>
    <w:rsid w:val="00AA71CE"/>
    <w:rsid w:val="00AA7C6B"/>
    <w:rsid w:val="00AB1A4C"/>
    <w:rsid w:val="00AB1F47"/>
    <w:rsid w:val="00AB3C61"/>
    <w:rsid w:val="00AB4A38"/>
    <w:rsid w:val="00AB57EE"/>
    <w:rsid w:val="00AC049F"/>
    <w:rsid w:val="00AC0DE7"/>
    <w:rsid w:val="00AC22E1"/>
    <w:rsid w:val="00AC3101"/>
    <w:rsid w:val="00AC3259"/>
    <w:rsid w:val="00AC3A36"/>
    <w:rsid w:val="00AC3D72"/>
    <w:rsid w:val="00AC515E"/>
    <w:rsid w:val="00AC5F43"/>
    <w:rsid w:val="00AC68DA"/>
    <w:rsid w:val="00AC6E04"/>
    <w:rsid w:val="00AC700F"/>
    <w:rsid w:val="00AC7522"/>
    <w:rsid w:val="00AD0649"/>
    <w:rsid w:val="00AD1629"/>
    <w:rsid w:val="00AD3AB5"/>
    <w:rsid w:val="00AD3DDE"/>
    <w:rsid w:val="00AD46D2"/>
    <w:rsid w:val="00AD5F7C"/>
    <w:rsid w:val="00AD620D"/>
    <w:rsid w:val="00AD6290"/>
    <w:rsid w:val="00AD66AB"/>
    <w:rsid w:val="00AD6930"/>
    <w:rsid w:val="00AD71C5"/>
    <w:rsid w:val="00AD7841"/>
    <w:rsid w:val="00AD7E98"/>
    <w:rsid w:val="00AD7F28"/>
    <w:rsid w:val="00AE0F9E"/>
    <w:rsid w:val="00AE3FD4"/>
    <w:rsid w:val="00AE40FD"/>
    <w:rsid w:val="00AE4156"/>
    <w:rsid w:val="00AE470D"/>
    <w:rsid w:val="00AE54AC"/>
    <w:rsid w:val="00AF1657"/>
    <w:rsid w:val="00AF2344"/>
    <w:rsid w:val="00AF2B67"/>
    <w:rsid w:val="00AF52CA"/>
    <w:rsid w:val="00AF68DD"/>
    <w:rsid w:val="00AF7133"/>
    <w:rsid w:val="00B03613"/>
    <w:rsid w:val="00B03848"/>
    <w:rsid w:val="00B04BDA"/>
    <w:rsid w:val="00B0505F"/>
    <w:rsid w:val="00B05133"/>
    <w:rsid w:val="00B06870"/>
    <w:rsid w:val="00B06B64"/>
    <w:rsid w:val="00B07134"/>
    <w:rsid w:val="00B10732"/>
    <w:rsid w:val="00B10F7C"/>
    <w:rsid w:val="00B117F0"/>
    <w:rsid w:val="00B11C44"/>
    <w:rsid w:val="00B13072"/>
    <w:rsid w:val="00B1314F"/>
    <w:rsid w:val="00B14B4B"/>
    <w:rsid w:val="00B15CAD"/>
    <w:rsid w:val="00B16789"/>
    <w:rsid w:val="00B2069A"/>
    <w:rsid w:val="00B20ECE"/>
    <w:rsid w:val="00B211FF"/>
    <w:rsid w:val="00B21EC3"/>
    <w:rsid w:val="00B230DA"/>
    <w:rsid w:val="00B23B59"/>
    <w:rsid w:val="00B23B9A"/>
    <w:rsid w:val="00B24D9E"/>
    <w:rsid w:val="00B27224"/>
    <w:rsid w:val="00B27D9F"/>
    <w:rsid w:val="00B30DE2"/>
    <w:rsid w:val="00B3216E"/>
    <w:rsid w:val="00B3279C"/>
    <w:rsid w:val="00B32E6B"/>
    <w:rsid w:val="00B33121"/>
    <w:rsid w:val="00B341D9"/>
    <w:rsid w:val="00B34B3B"/>
    <w:rsid w:val="00B35A30"/>
    <w:rsid w:val="00B36DA1"/>
    <w:rsid w:val="00B376CB"/>
    <w:rsid w:val="00B37CA3"/>
    <w:rsid w:val="00B412AA"/>
    <w:rsid w:val="00B41929"/>
    <w:rsid w:val="00B44720"/>
    <w:rsid w:val="00B44ABD"/>
    <w:rsid w:val="00B45252"/>
    <w:rsid w:val="00B455AC"/>
    <w:rsid w:val="00B51497"/>
    <w:rsid w:val="00B5391F"/>
    <w:rsid w:val="00B53BC4"/>
    <w:rsid w:val="00B53BFA"/>
    <w:rsid w:val="00B53EE5"/>
    <w:rsid w:val="00B54E73"/>
    <w:rsid w:val="00B57154"/>
    <w:rsid w:val="00B57B1A"/>
    <w:rsid w:val="00B6081B"/>
    <w:rsid w:val="00B60D92"/>
    <w:rsid w:val="00B617F3"/>
    <w:rsid w:val="00B626FF"/>
    <w:rsid w:val="00B638A7"/>
    <w:rsid w:val="00B643B7"/>
    <w:rsid w:val="00B647B8"/>
    <w:rsid w:val="00B64EC9"/>
    <w:rsid w:val="00B71A7A"/>
    <w:rsid w:val="00B72F47"/>
    <w:rsid w:val="00B775C4"/>
    <w:rsid w:val="00B77CF4"/>
    <w:rsid w:val="00B80B5A"/>
    <w:rsid w:val="00B814B2"/>
    <w:rsid w:val="00B81796"/>
    <w:rsid w:val="00B844FD"/>
    <w:rsid w:val="00B84A26"/>
    <w:rsid w:val="00B84CB4"/>
    <w:rsid w:val="00B859E7"/>
    <w:rsid w:val="00B85AC1"/>
    <w:rsid w:val="00B9270C"/>
    <w:rsid w:val="00B939AD"/>
    <w:rsid w:val="00B93D46"/>
    <w:rsid w:val="00B9440D"/>
    <w:rsid w:val="00B9667F"/>
    <w:rsid w:val="00B96F4C"/>
    <w:rsid w:val="00B97B37"/>
    <w:rsid w:val="00BA014F"/>
    <w:rsid w:val="00BA4FDA"/>
    <w:rsid w:val="00BA5BE1"/>
    <w:rsid w:val="00BA6D7D"/>
    <w:rsid w:val="00BA78F2"/>
    <w:rsid w:val="00BA7F20"/>
    <w:rsid w:val="00BB1433"/>
    <w:rsid w:val="00BB1757"/>
    <w:rsid w:val="00BB17B8"/>
    <w:rsid w:val="00BB281E"/>
    <w:rsid w:val="00BB33D3"/>
    <w:rsid w:val="00BB3611"/>
    <w:rsid w:val="00BB3FEC"/>
    <w:rsid w:val="00BB5346"/>
    <w:rsid w:val="00BB5348"/>
    <w:rsid w:val="00BB5834"/>
    <w:rsid w:val="00BB6080"/>
    <w:rsid w:val="00BB6245"/>
    <w:rsid w:val="00BB7833"/>
    <w:rsid w:val="00BC116F"/>
    <w:rsid w:val="00BC1922"/>
    <w:rsid w:val="00BC1927"/>
    <w:rsid w:val="00BC1E45"/>
    <w:rsid w:val="00BC4519"/>
    <w:rsid w:val="00BC5BE6"/>
    <w:rsid w:val="00BC5EE7"/>
    <w:rsid w:val="00BC6132"/>
    <w:rsid w:val="00BC7502"/>
    <w:rsid w:val="00BD0FAD"/>
    <w:rsid w:val="00BD12ED"/>
    <w:rsid w:val="00BD16BA"/>
    <w:rsid w:val="00BD2334"/>
    <w:rsid w:val="00BD2416"/>
    <w:rsid w:val="00BD3F18"/>
    <w:rsid w:val="00BD4BA2"/>
    <w:rsid w:val="00BD6366"/>
    <w:rsid w:val="00BD74E2"/>
    <w:rsid w:val="00BE1C29"/>
    <w:rsid w:val="00BE44AD"/>
    <w:rsid w:val="00BE51A5"/>
    <w:rsid w:val="00BE5B91"/>
    <w:rsid w:val="00BE6A1C"/>
    <w:rsid w:val="00BF031C"/>
    <w:rsid w:val="00BF1B6D"/>
    <w:rsid w:val="00BF3402"/>
    <w:rsid w:val="00BF4C2F"/>
    <w:rsid w:val="00BF52CC"/>
    <w:rsid w:val="00BF5A66"/>
    <w:rsid w:val="00BF678A"/>
    <w:rsid w:val="00BF6ECE"/>
    <w:rsid w:val="00BF7F9F"/>
    <w:rsid w:val="00C00F22"/>
    <w:rsid w:val="00C01404"/>
    <w:rsid w:val="00C01A12"/>
    <w:rsid w:val="00C01A6B"/>
    <w:rsid w:val="00C02C4D"/>
    <w:rsid w:val="00C03425"/>
    <w:rsid w:val="00C05964"/>
    <w:rsid w:val="00C05DC6"/>
    <w:rsid w:val="00C05EB3"/>
    <w:rsid w:val="00C06975"/>
    <w:rsid w:val="00C10B0F"/>
    <w:rsid w:val="00C1103F"/>
    <w:rsid w:val="00C12748"/>
    <w:rsid w:val="00C1282C"/>
    <w:rsid w:val="00C144F3"/>
    <w:rsid w:val="00C1472C"/>
    <w:rsid w:val="00C156F7"/>
    <w:rsid w:val="00C157CF"/>
    <w:rsid w:val="00C15D76"/>
    <w:rsid w:val="00C1650E"/>
    <w:rsid w:val="00C1672D"/>
    <w:rsid w:val="00C17ADD"/>
    <w:rsid w:val="00C20698"/>
    <w:rsid w:val="00C22221"/>
    <w:rsid w:val="00C24A2D"/>
    <w:rsid w:val="00C25681"/>
    <w:rsid w:val="00C26BE7"/>
    <w:rsid w:val="00C27302"/>
    <w:rsid w:val="00C30F81"/>
    <w:rsid w:val="00C3199B"/>
    <w:rsid w:val="00C32806"/>
    <w:rsid w:val="00C34632"/>
    <w:rsid w:val="00C35D6D"/>
    <w:rsid w:val="00C368AB"/>
    <w:rsid w:val="00C368BC"/>
    <w:rsid w:val="00C4007E"/>
    <w:rsid w:val="00C43143"/>
    <w:rsid w:val="00C43F91"/>
    <w:rsid w:val="00C4443E"/>
    <w:rsid w:val="00C445AE"/>
    <w:rsid w:val="00C45324"/>
    <w:rsid w:val="00C4548E"/>
    <w:rsid w:val="00C45F1A"/>
    <w:rsid w:val="00C46957"/>
    <w:rsid w:val="00C47594"/>
    <w:rsid w:val="00C52583"/>
    <w:rsid w:val="00C52BA6"/>
    <w:rsid w:val="00C52C9E"/>
    <w:rsid w:val="00C52FF5"/>
    <w:rsid w:val="00C532FF"/>
    <w:rsid w:val="00C53F73"/>
    <w:rsid w:val="00C5492E"/>
    <w:rsid w:val="00C54FA7"/>
    <w:rsid w:val="00C55578"/>
    <w:rsid w:val="00C565E7"/>
    <w:rsid w:val="00C5664F"/>
    <w:rsid w:val="00C61BD2"/>
    <w:rsid w:val="00C62E75"/>
    <w:rsid w:val="00C62FBB"/>
    <w:rsid w:val="00C6317A"/>
    <w:rsid w:val="00C632A4"/>
    <w:rsid w:val="00C64324"/>
    <w:rsid w:val="00C66A71"/>
    <w:rsid w:val="00C6722E"/>
    <w:rsid w:val="00C6763D"/>
    <w:rsid w:val="00C70310"/>
    <w:rsid w:val="00C711B1"/>
    <w:rsid w:val="00C71C0D"/>
    <w:rsid w:val="00C71EB3"/>
    <w:rsid w:val="00C736D8"/>
    <w:rsid w:val="00C73C90"/>
    <w:rsid w:val="00C74AAE"/>
    <w:rsid w:val="00C75502"/>
    <w:rsid w:val="00C75F41"/>
    <w:rsid w:val="00C768EE"/>
    <w:rsid w:val="00C8078F"/>
    <w:rsid w:val="00C813A9"/>
    <w:rsid w:val="00C814BA"/>
    <w:rsid w:val="00C835C8"/>
    <w:rsid w:val="00C85283"/>
    <w:rsid w:val="00C856AE"/>
    <w:rsid w:val="00C85FB5"/>
    <w:rsid w:val="00C86886"/>
    <w:rsid w:val="00C9152D"/>
    <w:rsid w:val="00C9192F"/>
    <w:rsid w:val="00C9293E"/>
    <w:rsid w:val="00C9440C"/>
    <w:rsid w:val="00C94BAD"/>
    <w:rsid w:val="00C94F1A"/>
    <w:rsid w:val="00C95229"/>
    <w:rsid w:val="00C958B8"/>
    <w:rsid w:val="00C95BA5"/>
    <w:rsid w:val="00C95BD8"/>
    <w:rsid w:val="00C9604D"/>
    <w:rsid w:val="00C960CC"/>
    <w:rsid w:val="00C9656D"/>
    <w:rsid w:val="00C96AF8"/>
    <w:rsid w:val="00C96D4B"/>
    <w:rsid w:val="00C972C9"/>
    <w:rsid w:val="00C97E3C"/>
    <w:rsid w:val="00CA09B9"/>
    <w:rsid w:val="00CA1E04"/>
    <w:rsid w:val="00CA301D"/>
    <w:rsid w:val="00CA42E4"/>
    <w:rsid w:val="00CA55F6"/>
    <w:rsid w:val="00CA6B9A"/>
    <w:rsid w:val="00CA6C0B"/>
    <w:rsid w:val="00CA6C37"/>
    <w:rsid w:val="00CA71AB"/>
    <w:rsid w:val="00CB0867"/>
    <w:rsid w:val="00CB2D64"/>
    <w:rsid w:val="00CB4504"/>
    <w:rsid w:val="00CB48C4"/>
    <w:rsid w:val="00CB4A85"/>
    <w:rsid w:val="00CB4FB0"/>
    <w:rsid w:val="00CB50C9"/>
    <w:rsid w:val="00CB5728"/>
    <w:rsid w:val="00CB6211"/>
    <w:rsid w:val="00CB70E1"/>
    <w:rsid w:val="00CB71B9"/>
    <w:rsid w:val="00CB7BE0"/>
    <w:rsid w:val="00CC005B"/>
    <w:rsid w:val="00CC07D0"/>
    <w:rsid w:val="00CC0EFB"/>
    <w:rsid w:val="00CC1B28"/>
    <w:rsid w:val="00CC35D5"/>
    <w:rsid w:val="00CC40FF"/>
    <w:rsid w:val="00CC53BF"/>
    <w:rsid w:val="00CC5E76"/>
    <w:rsid w:val="00CC6616"/>
    <w:rsid w:val="00CD0198"/>
    <w:rsid w:val="00CD09BF"/>
    <w:rsid w:val="00CD0FED"/>
    <w:rsid w:val="00CD10C1"/>
    <w:rsid w:val="00CD129F"/>
    <w:rsid w:val="00CD212C"/>
    <w:rsid w:val="00CD28C7"/>
    <w:rsid w:val="00CD4FE3"/>
    <w:rsid w:val="00CD51BF"/>
    <w:rsid w:val="00CD6765"/>
    <w:rsid w:val="00CD6EF4"/>
    <w:rsid w:val="00CD71DC"/>
    <w:rsid w:val="00CD79EA"/>
    <w:rsid w:val="00CE0AF4"/>
    <w:rsid w:val="00CE3053"/>
    <w:rsid w:val="00CE6ADC"/>
    <w:rsid w:val="00CE79B5"/>
    <w:rsid w:val="00CE7B0A"/>
    <w:rsid w:val="00CF1747"/>
    <w:rsid w:val="00CF1CD5"/>
    <w:rsid w:val="00CF2431"/>
    <w:rsid w:val="00CF291B"/>
    <w:rsid w:val="00CF3EF8"/>
    <w:rsid w:val="00CF5630"/>
    <w:rsid w:val="00D009CC"/>
    <w:rsid w:val="00D00C58"/>
    <w:rsid w:val="00D01305"/>
    <w:rsid w:val="00D0169C"/>
    <w:rsid w:val="00D018E5"/>
    <w:rsid w:val="00D0228E"/>
    <w:rsid w:val="00D022CD"/>
    <w:rsid w:val="00D03949"/>
    <w:rsid w:val="00D04154"/>
    <w:rsid w:val="00D042AA"/>
    <w:rsid w:val="00D053AD"/>
    <w:rsid w:val="00D054D7"/>
    <w:rsid w:val="00D06C5F"/>
    <w:rsid w:val="00D0770C"/>
    <w:rsid w:val="00D07F08"/>
    <w:rsid w:val="00D1111D"/>
    <w:rsid w:val="00D1321E"/>
    <w:rsid w:val="00D13AF4"/>
    <w:rsid w:val="00D1734F"/>
    <w:rsid w:val="00D2082B"/>
    <w:rsid w:val="00D20DA5"/>
    <w:rsid w:val="00D2187B"/>
    <w:rsid w:val="00D219EB"/>
    <w:rsid w:val="00D22A6A"/>
    <w:rsid w:val="00D230B3"/>
    <w:rsid w:val="00D24540"/>
    <w:rsid w:val="00D24A9C"/>
    <w:rsid w:val="00D251C0"/>
    <w:rsid w:val="00D255E1"/>
    <w:rsid w:val="00D25836"/>
    <w:rsid w:val="00D30245"/>
    <w:rsid w:val="00D31067"/>
    <w:rsid w:val="00D32566"/>
    <w:rsid w:val="00D32F1C"/>
    <w:rsid w:val="00D342AE"/>
    <w:rsid w:val="00D351CA"/>
    <w:rsid w:val="00D362ED"/>
    <w:rsid w:val="00D36D1B"/>
    <w:rsid w:val="00D40C79"/>
    <w:rsid w:val="00D410E4"/>
    <w:rsid w:val="00D41B8E"/>
    <w:rsid w:val="00D41BAF"/>
    <w:rsid w:val="00D43E8D"/>
    <w:rsid w:val="00D443EB"/>
    <w:rsid w:val="00D4609D"/>
    <w:rsid w:val="00D463A5"/>
    <w:rsid w:val="00D46E04"/>
    <w:rsid w:val="00D4752B"/>
    <w:rsid w:val="00D478F1"/>
    <w:rsid w:val="00D51A71"/>
    <w:rsid w:val="00D53510"/>
    <w:rsid w:val="00D54B14"/>
    <w:rsid w:val="00D55431"/>
    <w:rsid w:val="00D5599F"/>
    <w:rsid w:val="00D55F7A"/>
    <w:rsid w:val="00D56F10"/>
    <w:rsid w:val="00D574C8"/>
    <w:rsid w:val="00D57799"/>
    <w:rsid w:val="00D600C8"/>
    <w:rsid w:val="00D60C9E"/>
    <w:rsid w:val="00D6187E"/>
    <w:rsid w:val="00D619DB"/>
    <w:rsid w:val="00D61ED7"/>
    <w:rsid w:val="00D621FF"/>
    <w:rsid w:val="00D625F2"/>
    <w:rsid w:val="00D62CE7"/>
    <w:rsid w:val="00D63E0B"/>
    <w:rsid w:val="00D659D7"/>
    <w:rsid w:val="00D666E8"/>
    <w:rsid w:val="00D66803"/>
    <w:rsid w:val="00D67418"/>
    <w:rsid w:val="00D67CF5"/>
    <w:rsid w:val="00D73F96"/>
    <w:rsid w:val="00D7496E"/>
    <w:rsid w:val="00D749C7"/>
    <w:rsid w:val="00D750E2"/>
    <w:rsid w:val="00D75E72"/>
    <w:rsid w:val="00D7638B"/>
    <w:rsid w:val="00D77C1A"/>
    <w:rsid w:val="00D77EAE"/>
    <w:rsid w:val="00D800DC"/>
    <w:rsid w:val="00D80423"/>
    <w:rsid w:val="00D80CAE"/>
    <w:rsid w:val="00D8113D"/>
    <w:rsid w:val="00D8354B"/>
    <w:rsid w:val="00D83610"/>
    <w:rsid w:val="00D85753"/>
    <w:rsid w:val="00D8664C"/>
    <w:rsid w:val="00D87A95"/>
    <w:rsid w:val="00D9137B"/>
    <w:rsid w:val="00D93548"/>
    <w:rsid w:val="00D93822"/>
    <w:rsid w:val="00D948B9"/>
    <w:rsid w:val="00D95240"/>
    <w:rsid w:val="00D966BF"/>
    <w:rsid w:val="00D974DA"/>
    <w:rsid w:val="00D974DE"/>
    <w:rsid w:val="00D97C5B"/>
    <w:rsid w:val="00DA0D68"/>
    <w:rsid w:val="00DA0D7C"/>
    <w:rsid w:val="00DA1C1C"/>
    <w:rsid w:val="00DA204F"/>
    <w:rsid w:val="00DA26EF"/>
    <w:rsid w:val="00DA3264"/>
    <w:rsid w:val="00DA3E71"/>
    <w:rsid w:val="00DA4A2C"/>
    <w:rsid w:val="00DA4C54"/>
    <w:rsid w:val="00DA59A6"/>
    <w:rsid w:val="00DA70A9"/>
    <w:rsid w:val="00DA741F"/>
    <w:rsid w:val="00DB0715"/>
    <w:rsid w:val="00DB1696"/>
    <w:rsid w:val="00DB1F40"/>
    <w:rsid w:val="00DB2F3E"/>
    <w:rsid w:val="00DB712B"/>
    <w:rsid w:val="00DB75F6"/>
    <w:rsid w:val="00DB7CE9"/>
    <w:rsid w:val="00DC1062"/>
    <w:rsid w:val="00DC1C9B"/>
    <w:rsid w:val="00DC208E"/>
    <w:rsid w:val="00DC2161"/>
    <w:rsid w:val="00DC23CC"/>
    <w:rsid w:val="00DC2732"/>
    <w:rsid w:val="00DC3146"/>
    <w:rsid w:val="00DC4644"/>
    <w:rsid w:val="00DD0B0E"/>
    <w:rsid w:val="00DD13EC"/>
    <w:rsid w:val="00DD2869"/>
    <w:rsid w:val="00DD3BAF"/>
    <w:rsid w:val="00DD3F53"/>
    <w:rsid w:val="00DD3F7A"/>
    <w:rsid w:val="00DD4464"/>
    <w:rsid w:val="00DD4F31"/>
    <w:rsid w:val="00DD5773"/>
    <w:rsid w:val="00DE0C68"/>
    <w:rsid w:val="00DE1552"/>
    <w:rsid w:val="00DE1C68"/>
    <w:rsid w:val="00DE22F2"/>
    <w:rsid w:val="00DE28ED"/>
    <w:rsid w:val="00DE37EF"/>
    <w:rsid w:val="00DE40D7"/>
    <w:rsid w:val="00DE5C6A"/>
    <w:rsid w:val="00DE5D97"/>
    <w:rsid w:val="00DE5DE0"/>
    <w:rsid w:val="00DE67F2"/>
    <w:rsid w:val="00DE6CF5"/>
    <w:rsid w:val="00DE7DD8"/>
    <w:rsid w:val="00DE7F4B"/>
    <w:rsid w:val="00DF0802"/>
    <w:rsid w:val="00DF0DE3"/>
    <w:rsid w:val="00DF1C3C"/>
    <w:rsid w:val="00DF202B"/>
    <w:rsid w:val="00DF254B"/>
    <w:rsid w:val="00DF27A7"/>
    <w:rsid w:val="00DF29F3"/>
    <w:rsid w:val="00DF438E"/>
    <w:rsid w:val="00DF50DC"/>
    <w:rsid w:val="00DF51D2"/>
    <w:rsid w:val="00DF52E9"/>
    <w:rsid w:val="00DF55C6"/>
    <w:rsid w:val="00DF576B"/>
    <w:rsid w:val="00DF5E5E"/>
    <w:rsid w:val="00DF6348"/>
    <w:rsid w:val="00DF6C8F"/>
    <w:rsid w:val="00DF7188"/>
    <w:rsid w:val="00DF7601"/>
    <w:rsid w:val="00DF787E"/>
    <w:rsid w:val="00DF7D4E"/>
    <w:rsid w:val="00E01EAA"/>
    <w:rsid w:val="00E05C11"/>
    <w:rsid w:val="00E05E36"/>
    <w:rsid w:val="00E0767C"/>
    <w:rsid w:val="00E07742"/>
    <w:rsid w:val="00E07A29"/>
    <w:rsid w:val="00E10AF0"/>
    <w:rsid w:val="00E10F9C"/>
    <w:rsid w:val="00E11FEF"/>
    <w:rsid w:val="00E126B8"/>
    <w:rsid w:val="00E14395"/>
    <w:rsid w:val="00E14C07"/>
    <w:rsid w:val="00E15218"/>
    <w:rsid w:val="00E153FD"/>
    <w:rsid w:val="00E1626F"/>
    <w:rsid w:val="00E173E9"/>
    <w:rsid w:val="00E17DD0"/>
    <w:rsid w:val="00E25927"/>
    <w:rsid w:val="00E27D18"/>
    <w:rsid w:val="00E317F0"/>
    <w:rsid w:val="00E31CF3"/>
    <w:rsid w:val="00E323E7"/>
    <w:rsid w:val="00E34A15"/>
    <w:rsid w:val="00E361D3"/>
    <w:rsid w:val="00E36DC4"/>
    <w:rsid w:val="00E374F5"/>
    <w:rsid w:val="00E37A8F"/>
    <w:rsid w:val="00E4045A"/>
    <w:rsid w:val="00E411D8"/>
    <w:rsid w:val="00E4171A"/>
    <w:rsid w:val="00E41B36"/>
    <w:rsid w:val="00E41C12"/>
    <w:rsid w:val="00E423C5"/>
    <w:rsid w:val="00E42BB3"/>
    <w:rsid w:val="00E43538"/>
    <w:rsid w:val="00E439C7"/>
    <w:rsid w:val="00E43D21"/>
    <w:rsid w:val="00E441ED"/>
    <w:rsid w:val="00E45ECF"/>
    <w:rsid w:val="00E46CAF"/>
    <w:rsid w:val="00E471CC"/>
    <w:rsid w:val="00E4797C"/>
    <w:rsid w:val="00E52367"/>
    <w:rsid w:val="00E52C4C"/>
    <w:rsid w:val="00E532D7"/>
    <w:rsid w:val="00E537C8"/>
    <w:rsid w:val="00E541AC"/>
    <w:rsid w:val="00E54540"/>
    <w:rsid w:val="00E549CC"/>
    <w:rsid w:val="00E56500"/>
    <w:rsid w:val="00E601F8"/>
    <w:rsid w:val="00E60B97"/>
    <w:rsid w:val="00E61383"/>
    <w:rsid w:val="00E6354F"/>
    <w:rsid w:val="00E64938"/>
    <w:rsid w:val="00E65758"/>
    <w:rsid w:val="00E65907"/>
    <w:rsid w:val="00E66612"/>
    <w:rsid w:val="00E71124"/>
    <w:rsid w:val="00E71B5F"/>
    <w:rsid w:val="00E71C14"/>
    <w:rsid w:val="00E725DC"/>
    <w:rsid w:val="00E73990"/>
    <w:rsid w:val="00E75195"/>
    <w:rsid w:val="00E752ED"/>
    <w:rsid w:val="00E75325"/>
    <w:rsid w:val="00E75986"/>
    <w:rsid w:val="00E759B4"/>
    <w:rsid w:val="00E770EB"/>
    <w:rsid w:val="00E779D4"/>
    <w:rsid w:val="00E77A03"/>
    <w:rsid w:val="00E8130A"/>
    <w:rsid w:val="00E81958"/>
    <w:rsid w:val="00E82FDB"/>
    <w:rsid w:val="00E846DD"/>
    <w:rsid w:val="00E85FC3"/>
    <w:rsid w:val="00E86977"/>
    <w:rsid w:val="00E86BAD"/>
    <w:rsid w:val="00E87232"/>
    <w:rsid w:val="00E87F55"/>
    <w:rsid w:val="00E9291B"/>
    <w:rsid w:val="00E9335E"/>
    <w:rsid w:val="00E935E6"/>
    <w:rsid w:val="00E94169"/>
    <w:rsid w:val="00E9417C"/>
    <w:rsid w:val="00E941DA"/>
    <w:rsid w:val="00E94336"/>
    <w:rsid w:val="00E94971"/>
    <w:rsid w:val="00E95D9A"/>
    <w:rsid w:val="00E96108"/>
    <w:rsid w:val="00E96138"/>
    <w:rsid w:val="00E974D5"/>
    <w:rsid w:val="00E97ABD"/>
    <w:rsid w:val="00E97E64"/>
    <w:rsid w:val="00EA0710"/>
    <w:rsid w:val="00EA074D"/>
    <w:rsid w:val="00EA0B61"/>
    <w:rsid w:val="00EA0B78"/>
    <w:rsid w:val="00EA0FA7"/>
    <w:rsid w:val="00EA1AAF"/>
    <w:rsid w:val="00EA231A"/>
    <w:rsid w:val="00EA36E2"/>
    <w:rsid w:val="00EA41DE"/>
    <w:rsid w:val="00EA49D4"/>
    <w:rsid w:val="00EA551C"/>
    <w:rsid w:val="00EA55A5"/>
    <w:rsid w:val="00EA5A5E"/>
    <w:rsid w:val="00EA66C8"/>
    <w:rsid w:val="00EA69E0"/>
    <w:rsid w:val="00EA77A3"/>
    <w:rsid w:val="00EB1280"/>
    <w:rsid w:val="00EB12DB"/>
    <w:rsid w:val="00EB1300"/>
    <w:rsid w:val="00EB3522"/>
    <w:rsid w:val="00EB3CEA"/>
    <w:rsid w:val="00EB403D"/>
    <w:rsid w:val="00EB4C01"/>
    <w:rsid w:val="00EB68FB"/>
    <w:rsid w:val="00EB6958"/>
    <w:rsid w:val="00EB6B71"/>
    <w:rsid w:val="00EB7054"/>
    <w:rsid w:val="00EB7791"/>
    <w:rsid w:val="00EC1B7B"/>
    <w:rsid w:val="00EC42F2"/>
    <w:rsid w:val="00EC5725"/>
    <w:rsid w:val="00EC7877"/>
    <w:rsid w:val="00EC790A"/>
    <w:rsid w:val="00EC7CCC"/>
    <w:rsid w:val="00ED0082"/>
    <w:rsid w:val="00ED0415"/>
    <w:rsid w:val="00ED4B40"/>
    <w:rsid w:val="00ED5C96"/>
    <w:rsid w:val="00ED65E5"/>
    <w:rsid w:val="00ED677D"/>
    <w:rsid w:val="00ED7E71"/>
    <w:rsid w:val="00EE0910"/>
    <w:rsid w:val="00EE1B10"/>
    <w:rsid w:val="00EE1DD9"/>
    <w:rsid w:val="00EE2410"/>
    <w:rsid w:val="00EE4103"/>
    <w:rsid w:val="00EE51C9"/>
    <w:rsid w:val="00EE68CA"/>
    <w:rsid w:val="00EF08D2"/>
    <w:rsid w:val="00EF221F"/>
    <w:rsid w:val="00EF2AEB"/>
    <w:rsid w:val="00EF2E8A"/>
    <w:rsid w:val="00EF32AD"/>
    <w:rsid w:val="00EF3880"/>
    <w:rsid w:val="00EF4606"/>
    <w:rsid w:val="00EF48B6"/>
    <w:rsid w:val="00EF5306"/>
    <w:rsid w:val="00EF6685"/>
    <w:rsid w:val="00EF67F5"/>
    <w:rsid w:val="00F007E2"/>
    <w:rsid w:val="00F01678"/>
    <w:rsid w:val="00F01870"/>
    <w:rsid w:val="00F01926"/>
    <w:rsid w:val="00F0613A"/>
    <w:rsid w:val="00F06846"/>
    <w:rsid w:val="00F103F4"/>
    <w:rsid w:val="00F121B6"/>
    <w:rsid w:val="00F12DDE"/>
    <w:rsid w:val="00F135EE"/>
    <w:rsid w:val="00F13BBC"/>
    <w:rsid w:val="00F16A65"/>
    <w:rsid w:val="00F17A63"/>
    <w:rsid w:val="00F213B9"/>
    <w:rsid w:val="00F21E4E"/>
    <w:rsid w:val="00F220E5"/>
    <w:rsid w:val="00F22762"/>
    <w:rsid w:val="00F235CE"/>
    <w:rsid w:val="00F23A0E"/>
    <w:rsid w:val="00F24E0E"/>
    <w:rsid w:val="00F256B7"/>
    <w:rsid w:val="00F259E4"/>
    <w:rsid w:val="00F25E73"/>
    <w:rsid w:val="00F27CC7"/>
    <w:rsid w:val="00F30A20"/>
    <w:rsid w:val="00F30FE9"/>
    <w:rsid w:val="00F3274E"/>
    <w:rsid w:val="00F32FC3"/>
    <w:rsid w:val="00F364E5"/>
    <w:rsid w:val="00F37AE4"/>
    <w:rsid w:val="00F429EA"/>
    <w:rsid w:val="00F4355D"/>
    <w:rsid w:val="00F43582"/>
    <w:rsid w:val="00F435A9"/>
    <w:rsid w:val="00F44FC3"/>
    <w:rsid w:val="00F45F34"/>
    <w:rsid w:val="00F46235"/>
    <w:rsid w:val="00F469B2"/>
    <w:rsid w:val="00F46DC1"/>
    <w:rsid w:val="00F4742B"/>
    <w:rsid w:val="00F50365"/>
    <w:rsid w:val="00F5252D"/>
    <w:rsid w:val="00F52A5A"/>
    <w:rsid w:val="00F52EC9"/>
    <w:rsid w:val="00F5313A"/>
    <w:rsid w:val="00F535D4"/>
    <w:rsid w:val="00F54D8B"/>
    <w:rsid w:val="00F55915"/>
    <w:rsid w:val="00F5783E"/>
    <w:rsid w:val="00F605F0"/>
    <w:rsid w:val="00F60918"/>
    <w:rsid w:val="00F61EB5"/>
    <w:rsid w:val="00F62D95"/>
    <w:rsid w:val="00F632D6"/>
    <w:rsid w:val="00F63DA6"/>
    <w:rsid w:val="00F65268"/>
    <w:rsid w:val="00F65F33"/>
    <w:rsid w:val="00F66307"/>
    <w:rsid w:val="00F664A0"/>
    <w:rsid w:val="00F678ED"/>
    <w:rsid w:val="00F67E66"/>
    <w:rsid w:val="00F7120E"/>
    <w:rsid w:val="00F7170F"/>
    <w:rsid w:val="00F7239B"/>
    <w:rsid w:val="00F73258"/>
    <w:rsid w:val="00F73D46"/>
    <w:rsid w:val="00F75089"/>
    <w:rsid w:val="00F762D7"/>
    <w:rsid w:val="00F7660E"/>
    <w:rsid w:val="00F7663B"/>
    <w:rsid w:val="00F77461"/>
    <w:rsid w:val="00F77B99"/>
    <w:rsid w:val="00F82278"/>
    <w:rsid w:val="00F8253F"/>
    <w:rsid w:val="00F82EFB"/>
    <w:rsid w:val="00F82F08"/>
    <w:rsid w:val="00F82FA3"/>
    <w:rsid w:val="00F8408C"/>
    <w:rsid w:val="00F843C7"/>
    <w:rsid w:val="00F861DB"/>
    <w:rsid w:val="00F8730A"/>
    <w:rsid w:val="00F87495"/>
    <w:rsid w:val="00F876CA"/>
    <w:rsid w:val="00F903D4"/>
    <w:rsid w:val="00F90E90"/>
    <w:rsid w:val="00F914D5"/>
    <w:rsid w:val="00F91624"/>
    <w:rsid w:val="00F92260"/>
    <w:rsid w:val="00F93A8E"/>
    <w:rsid w:val="00F93A90"/>
    <w:rsid w:val="00F93FC4"/>
    <w:rsid w:val="00F97432"/>
    <w:rsid w:val="00FA2106"/>
    <w:rsid w:val="00FA2DFC"/>
    <w:rsid w:val="00FA340D"/>
    <w:rsid w:val="00FA3B90"/>
    <w:rsid w:val="00FA40E8"/>
    <w:rsid w:val="00FA4D42"/>
    <w:rsid w:val="00FA4F7B"/>
    <w:rsid w:val="00FA522A"/>
    <w:rsid w:val="00FA6103"/>
    <w:rsid w:val="00FA796F"/>
    <w:rsid w:val="00FB3053"/>
    <w:rsid w:val="00FB3EB1"/>
    <w:rsid w:val="00FB65A9"/>
    <w:rsid w:val="00FB75CC"/>
    <w:rsid w:val="00FB77A4"/>
    <w:rsid w:val="00FC065D"/>
    <w:rsid w:val="00FC07E3"/>
    <w:rsid w:val="00FC1AD5"/>
    <w:rsid w:val="00FC2B65"/>
    <w:rsid w:val="00FC38A4"/>
    <w:rsid w:val="00FC5445"/>
    <w:rsid w:val="00FC7253"/>
    <w:rsid w:val="00FD07CD"/>
    <w:rsid w:val="00FD0849"/>
    <w:rsid w:val="00FD0A14"/>
    <w:rsid w:val="00FD24A6"/>
    <w:rsid w:val="00FD2969"/>
    <w:rsid w:val="00FD29E3"/>
    <w:rsid w:val="00FD3DAE"/>
    <w:rsid w:val="00FD4B0A"/>
    <w:rsid w:val="00FD5A55"/>
    <w:rsid w:val="00FD6073"/>
    <w:rsid w:val="00FD667A"/>
    <w:rsid w:val="00FD67A6"/>
    <w:rsid w:val="00FD73A7"/>
    <w:rsid w:val="00FD7D3F"/>
    <w:rsid w:val="00FE1079"/>
    <w:rsid w:val="00FE11D9"/>
    <w:rsid w:val="00FE11F8"/>
    <w:rsid w:val="00FE1F26"/>
    <w:rsid w:val="00FE335E"/>
    <w:rsid w:val="00FE36A4"/>
    <w:rsid w:val="00FE4E6A"/>
    <w:rsid w:val="00FE50CA"/>
    <w:rsid w:val="00FE5A79"/>
    <w:rsid w:val="00FE6712"/>
    <w:rsid w:val="00FE689A"/>
    <w:rsid w:val="00FF0B2F"/>
    <w:rsid w:val="00FF0B6A"/>
    <w:rsid w:val="00FF13A1"/>
    <w:rsid w:val="00FF2877"/>
    <w:rsid w:val="00FF44B0"/>
    <w:rsid w:val="00FF4EB5"/>
    <w:rsid w:val="00FF5C04"/>
    <w:rsid w:val="00FF77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D74EA5"/>
  <w15:chartTrackingRefBased/>
  <w15:docId w15:val="{1840CEB1-B449-4AA8-88C2-BC67F4A2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58595B"/>
        <w:szCs w:val="22"/>
        <w:lang w:val="nl-B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iPriority="10" w:unhideWhenUsed="1"/>
    <w:lsdException w:name="List Bullet 4" w:semiHidden="1" w:unhideWhenUsed="1"/>
    <w:lsdException w:name="List Bullet 5" w:semiHidden="1" w:unhideWhenUsed="1"/>
    <w:lsdException w:name="List Number 2" w:semiHidden="1" w:uiPriority="11" w:unhideWhenUsed="1"/>
    <w:lsdException w:name="List Number 3" w:semiHidden="1" w:uiPriority="1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A2B32"/>
  </w:style>
  <w:style w:type="paragraph" w:styleId="Heading1">
    <w:name w:val="heading 1"/>
    <w:aliases w:val="T1 Sciensano,T1"/>
    <w:basedOn w:val="Normal"/>
    <w:next w:val="BodySciensano"/>
    <w:link w:val="Heading1Char"/>
    <w:uiPriority w:val="9"/>
    <w:qFormat/>
    <w:rsid w:val="00816CDA"/>
    <w:pPr>
      <w:keepNext/>
      <w:keepLines/>
      <w:numPr>
        <w:numId w:val="3"/>
      </w:numPr>
      <w:suppressAutoHyphens/>
      <w:contextualSpacing/>
      <w:jc w:val="center"/>
      <w:outlineLvl w:val="0"/>
    </w:pPr>
    <w:rPr>
      <w:rFonts w:eastAsiaTheme="majorEastAsia" w:cstheme="majorBidi"/>
      <w:b/>
      <w:bCs/>
      <w:caps/>
      <w:color w:val="3AAA35"/>
      <w:spacing w:val="20"/>
      <w:sz w:val="40"/>
      <w:szCs w:val="28"/>
    </w:rPr>
  </w:style>
  <w:style w:type="paragraph" w:styleId="Heading2">
    <w:name w:val="heading 2"/>
    <w:aliases w:val="T2 Sciensano,T2"/>
    <w:basedOn w:val="Normal"/>
    <w:next w:val="BodySciensano"/>
    <w:link w:val="Heading2Char"/>
    <w:uiPriority w:val="9"/>
    <w:qFormat/>
    <w:rsid w:val="006A2B32"/>
    <w:pPr>
      <w:keepNext/>
      <w:keepLines/>
      <w:numPr>
        <w:ilvl w:val="1"/>
        <w:numId w:val="3"/>
      </w:numPr>
      <w:suppressAutoHyphens/>
      <w:spacing w:before="200" w:after="300" w:line="240" w:lineRule="auto"/>
      <w:contextualSpacing/>
      <w:jc w:val="center"/>
      <w:outlineLvl w:val="1"/>
    </w:pPr>
    <w:rPr>
      <w:rFonts w:eastAsiaTheme="majorEastAsia" w:cstheme="majorBidi"/>
      <w:b/>
      <w:bCs/>
      <w:color w:val="BCCF00"/>
      <w:spacing w:val="20"/>
      <w:sz w:val="36"/>
      <w:szCs w:val="26"/>
    </w:rPr>
  </w:style>
  <w:style w:type="paragraph" w:styleId="Heading3">
    <w:name w:val="heading 3"/>
    <w:aliases w:val="T3 Sciensano,T3"/>
    <w:basedOn w:val="Normal"/>
    <w:next w:val="BodySciensano"/>
    <w:link w:val="Heading3Char"/>
    <w:uiPriority w:val="9"/>
    <w:qFormat/>
    <w:rsid w:val="00B60D92"/>
    <w:pPr>
      <w:keepNext/>
      <w:keepLines/>
      <w:numPr>
        <w:ilvl w:val="2"/>
        <w:numId w:val="3"/>
      </w:numPr>
      <w:suppressAutoHyphens/>
      <w:spacing w:before="200" w:after="100"/>
      <w:contextualSpacing/>
      <w:outlineLvl w:val="2"/>
    </w:pPr>
    <w:rPr>
      <w:rFonts w:eastAsiaTheme="majorEastAsia" w:cstheme="majorBidi"/>
      <w:b/>
      <w:bCs/>
      <w:caps/>
      <w:color w:val="3AAA35"/>
    </w:rPr>
  </w:style>
  <w:style w:type="paragraph" w:styleId="Heading4">
    <w:name w:val="heading 4"/>
    <w:aliases w:val="T4 Sciensano,T4"/>
    <w:basedOn w:val="Normal"/>
    <w:next w:val="BodySciensano"/>
    <w:link w:val="Heading4Char"/>
    <w:uiPriority w:val="9"/>
    <w:qFormat/>
    <w:rsid w:val="002C71DA"/>
    <w:pPr>
      <w:keepNext/>
      <w:keepLines/>
      <w:numPr>
        <w:ilvl w:val="3"/>
        <w:numId w:val="3"/>
      </w:numPr>
      <w:suppressAutoHyphens/>
      <w:spacing w:before="200" w:after="100"/>
      <w:contextualSpacing/>
      <w:outlineLvl w:val="3"/>
    </w:pPr>
    <w:rPr>
      <w:rFonts w:eastAsiaTheme="majorEastAsia" w:cstheme="majorBidi"/>
      <w:b/>
      <w:bCs/>
      <w:iCs/>
      <w:color w:val="BCCF00"/>
    </w:rPr>
  </w:style>
  <w:style w:type="paragraph" w:styleId="Heading5">
    <w:name w:val="heading 5"/>
    <w:aliases w:val="T5 Sciensano,T5"/>
    <w:basedOn w:val="Normal"/>
    <w:next w:val="BodySciensano"/>
    <w:link w:val="Heading5Char"/>
    <w:uiPriority w:val="9"/>
    <w:qFormat/>
    <w:rsid w:val="002C71DA"/>
    <w:pPr>
      <w:keepNext/>
      <w:keepLines/>
      <w:numPr>
        <w:ilvl w:val="4"/>
        <w:numId w:val="3"/>
      </w:numPr>
      <w:suppressAutoHyphens/>
      <w:spacing w:before="200" w:after="100"/>
      <w:contextualSpacing/>
      <w:outlineLvl w:val="4"/>
    </w:pPr>
    <w:rPr>
      <w:rFonts w:eastAsiaTheme="majorEastAsia" w:cstheme="majorBidi"/>
      <w:b/>
      <w:color w:val="006633"/>
    </w:rPr>
  </w:style>
  <w:style w:type="paragraph" w:styleId="Heading6">
    <w:name w:val="heading 6"/>
    <w:basedOn w:val="Normal"/>
    <w:next w:val="Normal"/>
    <w:link w:val="Heading6Char"/>
    <w:uiPriority w:val="9"/>
    <w:semiHidden/>
    <w:qFormat/>
    <w:rsid w:val="00901205"/>
    <w:pPr>
      <w:keepNext/>
      <w:keepLines/>
      <w:spacing w:before="200"/>
      <w:outlineLvl w:val="5"/>
    </w:pPr>
    <w:rPr>
      <w:rFonts w:asciiTheme="majorHAnsi" w:eastAsiaTheme="majorEastAsia" w:hAnsiTheme="majorHAnsi" w:cstheme="majorBidi"/>
      <w:i/>
      <w:iCs/>
      <w:color w:val="1C541A" w:themeColor="accent1" w:themeShade="7F"/>
    </w:rPr>
  </w:style>
  <w:style w:type="paragraph" w:styleId="Heading7">
    <w:name w:val="heading 7"/>
    <w:basedOn w:val="Normal"/>
    <w:next w:val="Normal"/>
    <w:link w:val="Heading7Char"/>
    <w:uiPriority w:val="9"/>
    <w:semiHidden/>
    <w:unhideWhenUsed/>
    <w:qFormat/>
    <w:rsid w:val="00901205"/>
    <w:pPr>
      <w:keepNext/>
      <w:keepLines/>
      <w:spacing w:before="200"/>
      <w:outlineLvl w:val="6"/>
    </w:pPr>
    <w:rPr>
      <w:rFonts w:asciiTheme="majorHAnsi" w:eastAsiaTheme="majorEastAsia" w:hAnsiTheme="majorHAnsi" w:cstheme="majorBidi"/>
      <w:i/>
      <w:iCs/>
      <w:color w:val="808285" w:themeColor="text1" w:themeTint="BF"/>
    </w:rPr>
  </w:style>
  <w:style w:type="paragraph" w:styleId="Heading8">
    <w:name w:val="heading 8"/>
    <w:basedOn w:val="Normal"/>
    <w:next w:val="Normal"/>
    <w:link w:val="Heading8Char"/>
    <w:uiPriority w:val="9"/>
    <w:semiHidden/>
    <w:unhideWhenUsed/>
    <w:qFormat/>
    <w:rsid w:val="00901205"/>
    <w:pPr>
      <w:keepNext/>
      <w:keepLines/>
      <w:spacing w:before="200"/>
      <w:outlineLvl w:val="7"/>
    </w:pPr>
    <w:rPr>
      <w:rFonts w:asciiTheme="majorHAnsi" w:eastAsiaTheme="majorEastAsia" w:hAnsiTheme="majorHAnsi" w:cstheme="majorBidi"/>
      <w:color w:val="808285" w:themeColor="text1" w:themeTint="BF"/>
      <w:szCs w:val="20"/>
    </w:rPr>
  </w:style>
  <w:style w:type="paragraph" w:styleId="Heading9">
    <w:name w:val="heading 9"/>
    <w:basedOn w:val="Normal"/>
    <w:next w:val="Normal"/>
    <w:link w:val="Heading9Char"/>
    <w:uiPriority w:val="9"/>
    <w:semiHidden/>
    <w:unhideWhenUsed/>
    <w:qFormat/>
    <w:rsid w:val="00901205"/>
    <w:pPr>
      <w:keepNext/>
      <w:keepLines/>
      <w:spacing w:before="200"/>
      <w:outlineLvl w:val="8"/>
    </w:pPr>
    <w:rPr>
      <w:rFonts w:asciiTheme="majorHAnsi" w:eastAsiaTheme="majorEastAsia" w:hAnsiTheme="majorHAnsi" w:cstheme="majorBidi"/>
      <w:i/>
      <w:iCs/>
      <w:color w:val="808285"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068"/>
    <w:pPr>
      <w:spacing w:line="240" w:lineRule="auto"/>
      <w:contextualSpacing/>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68"/>
    <w:rPr>
      <w:rFonts w:ascii="Tahoma" w:hAnsi="Tahoma" w:cs="Tahoma"/>
      <w:sz w:val="16"/>
      <w:szCs w:val="16"/>
      <w:lang w:val="nl-BE"/>
    </w:rPr>
  </w:style>
  <w:style w:type="paragraph" w:customStyle="1" w:styleId="BodySciensano">
    <w:name w:val="Body Sciensano"/>
    <w:basedOn w:val="Normal"/>
    <w:qFormat/>
    <w:rsid w:val="009F3684"/>
    <w:pPr>
      <w:contextualSpacing/>
    </w:pPr>
  </w:style>
  <w:style w:type="paragraph" w:customStyle="1" w:styleId="BodyStrongSciensano">
    <w:name w:val="BodyStrong Sciensano"/>
    <w:basedOn w:val="Normal"/>
    <w:link w:val="BodyStrongSciensanoChar"/>
    <w:uiPriority w:val="17"/>
    <w:qFormat/>
    <w:rsid w:val="00D2082B"/>
    <w:pPr>
      <w:contextualSpacing/>
    </w:pPr>
    <w:rPr>
      <w:b/>
    </w:rPr>
  </w:style>
  <w:style w:type="character" w:customStyle="1" w:styleId="BodyStrongSciensanoChar">
    <w:name w:val="BodyStrong Sciensano Char"/>
    <w:basedOn w:val="DefaultParagraphFont"/>
    <w:link w:val="BodyStrongSciensano"/>
    <w:uiPriority w:val="17"/>
    <w:rsid w:val="004C0852"/>
    <w:rPr>
      <w:b/>
      <w:lang w:val="nl-BE"/>
    </w:rPr>
  </w:style>
  <w:style w:type="character" w:styleId="BookTitle">
    <w:name w:val="Book Title"/>
    <w:basedOn w:val="DefaultParagraphFont"/>
    <w:uiPriority w:val="33"/>
    <w:qFormat/>
    <w:rsid w:val="006510FA"/>
    <w:rPr>
      <w:b/>
      <w:bCs/>
      <w:smallCaps/>
      <w:spacing w:val="5"/>
      <w:lang w:val="nl-BE"/>
    </w:rPr>
  </w:style>
  <w:style w:type="paragraph" w:styleId="Caption">
    <w:name w:val="caption"/>
    <w:aliases w:val="Caption Sciensano"/>
    <w:basedOn w:val="Normal"/>
    <w:next w:val="BodySciensano"/>
    <w:uiPriority w:val="19"/>
    <w:qFormat/>
    <w:rsid w:val="00B03613"/>
    <w:pPr>
      <w:suppressAutoHyphens/>
      <w:contextualSpacing/>
    </w:pPr>
    <w:rPr>
      <w:b/>
      <w:bCs/>
      <w:color w:val="3AAA35"/>
      <w:szCs w:val="18"/>
    </w:rPr>
  </w:style>
  <w:style w:type="paragraph" w:styleId="Footer">
    <w:name w:val="footer"/>
    <w:basedOn w:val="Normal"/>
    <w:link w:val="FooterChar"/>
    <w:uiPriority w:val="99"/>
    <w:rsid w:val="00422096"/>
    <w:pPr>
      <w:tabs>
        <w:tab w:val="center" w:pos="4513"/>
        <w:tab w:val="right" w:pos="9026"/>
      </w:tabs>
      <w:spacing w:line="240" w:lineRule="auto"/>
      <w:contextualSpacing/>
    </w:pPr>
  </w:style>
  <w:style w:type="character" w:customStyle="1" w:styleId="FooterChar">
    <w:name w:val="Footer Char"/>
    <w:basedOn w:val="DefaultParagraphFont"/>
    <w:link w:val="Footer"/>
    <w:uiPriority w:val="99"/>
    <w:rsid w:val="00422096"/>
    <w:rPr>
      <w:lang w:val="nl-BE"/>
    </w:rPr>
  </w:style>
  <w:style w:type="character" w:styleId="FootnoteReference">
    <w:name w:val="footnote reference"/>
    <w:aliases w:val="Footnote Reference Sciensano"/>
    <w:basedOn w:val="DefaultParagraphFont"/>
    <w:uiPriority w:val="18"/>
    <w:rsid w:val="00DF1C3C"/>
    <w:rPr>
      <w:rFonts w:ascii="Arial" w:hAnsi="Arial"/>
      <w:color w:val="3AAA35"/>
      <w:sz w:val="17"/>
      <w:vertAlign w:val="superscript"/>
      <w:lang w:val="nl-BE"/>
    </w:rPr>
  </w:style>
  <w:style w:type="paragraph" w:styleId="FootnoteText">
    <w:name w:val="footnote text"/>
    <w:aliases w:val="Footnote Text Sciensano"/>
    <w:basedOn w:val="Normal"/>
    <w:link w:val="FootnoteTextChar"/>
    <w:uiPriority w:val="18"/>
    <w:rsid w:val="00D2082B"/>
    <w:pPr>
      <w:suppressAutoHyphens/>
      <w:spacing w:line="240" w:lineRule="auto"/>
      <w:contextualSpacing/>
    </w:pPr>
    <w:rPr>
      <w:sz w:val="17"/>
      <w:szCs w:val="20"/>
    </w:rPr>
  </w:style>
  <w:style w:type="character" w:customStyle="1" w:styleId="FootnoteTextChar">
    <w:name w:val="Footnote Text Char"/>
    <w:aliases w:val="Footnote Text Sciensano Char"/>
    <w:basedOn w:val="DefaultParagraphFont"/>
    <w:link w:val="FootnoteText"/>
    <w:uiPriority w:val="18"/>
    <w:rsid w:val="004C0852"/>
    <w:rPr>
      <w:sz w:val="17"/>
      <w:szCs w:val="20"/>
      <w:lang w:val="nl-BE"/>
    </w:rPr>
  </w:style>
  <w:style w:type="table" w:customStyle="1" w:styleId="TableGridLight1">
    <w:name w:val="Table Grid Light1"/>
    <w:basedOn w:val="TableNormal"/>
    <w:uiPriority w:val="40"/>
    <w:rsid w:val="0076109F"/>
    <w:pPr>
      <w:spacing w:line="240" w:lineRule="auto"/>
    </w:pPr>
    <w:tblPr>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style>
  <w:style w:type="paragraph" w:styleId="Header">
    <w:name w:val="header"/>
    <w:basedOn w:val="Normal"/>
    <w:link w:val="HeaderChar"/>
    <w:uiPriority w:val="99"/>
    <w:unhideWhenUsed/>
    <w:rsid w:val="00344B2E"/>
    <w:pPr>
      <w:tabs>
        <w:tab w:val="center" w:pos="4513"/>
        <w:tab w:val="right" w:pos="9026"/>
      </w:tabs>
      <w:spacing w:line="240" w:lineRule="auto"/>
      <w:contextualSpacing/>
    </w:pPr>
  </w:style>
  <w:style w:type="character" w:customStyle="1" w:styleId="HeaderChar">
    <w:name w:val="Header Char"/>
    <w:basedOn w:val="DefaultParagraphFont"/>
    <w:link w:val="Header"/>
    <w:uiPriority w:val="99"/>
    <w:rsid w:val="00344B2E"/>
    <w:rPr>
      <w:lang w:val="nl-BE"/>
    </w:rPr>
  </w:style>
  <w:style w:type="character" w:customStyle="1" w:styleId="Heading1Char">
    <w:name w:val="Heading 1 Char"/>
    <w:aliases w:val="T1 Sciensano Char,T1 Char"/>
    <w:basedOn w:val="DefaultParagraphFont"/>
    <w:link w:val="Heading1"/>
    <w:uiPriority w:val="9"/>
    <w:rsid w:val="00816CDA"/>
    <w:rPr>
      <w:rFonts w:eastAsiaTheme="majorEastAsia" w:cstheme="majorBidi"/>
      <w:b/>
      <w:bCs/>
      <w:caps/>
      <w:color w:val="3AAA35"/>
      <w:spacing w:val="20"/>
      <w:sz w:val="40"/>
      <w:szCs w:val="28"/>
      <w:lang w:val="nl-BE"/>
    </w:rPr>
  </w:style>
  <w:style w:type="character" w:customStyle="1" w:styleId="Heading2Char">
    <w:name w:val="Heading 2 Char"/>
    <w:aliases w:val="T2 Sciensano Char,T2 Char"/>
    <w:basedOn w:val="DefaultParagraphFont"/>
    <w:link w:val="Heading2"/>
    <w:uiPriority w:val="9"/>
    <w:rsid w:val="006A2B32"/>
    <w:rPr>
      <w:rFonts w:eastAsiaTheme="majorEastAsia" w:cstheme="majorBidi"/>
      <w:b/>
      <w:bCs/>
      <w:color w:val="BCCF00"/>
      <w:spacing w:val="20"/>
      <w:sz w:val="36"/>
      <w:szCs w:val="26"/>
      <w:lang w:val="nl-BE"/>
    </w:rPr>
  </w:style>
  <w:style w:type="character" w:customStyle="1" w:styleId="Heading3Char">
    <w:name w:val="Heading 3 Char"/>
    <w:aliases w:val="T3 Sciensano Char,T3 Char"/>
    <w:basedOn w:val="DefaultParagraphFont"/>
    <w:link w:val="Heading3"/>
    <w:uiPriority w:val="9"/>
    <w:rsid w:val="00B60D92"/>
    <w:rPr>
      <w:rFonts w:eastAsiaTheme="majorEastAsia" w:cstheme="majorBidi"/>
      <w:b/>
      <w:bCs/>
      <w:caps/>
      <w:color w:val="3AAA35"/>
      <w:lang w:val="nl-BE"/>
    </w:rPr>
  </w:style>
  <w:style w:type="character" w:customStyle="1" w:styleId="Heading4Char">
    <w:name w:val="Heading 4 Char"/>
    <w:aliases w:val="T4 Sciensano Char,T4 Char"/>
    <w:basedOn w:val="DefaultParagraphFont"/>
    <w:link w:val="Heading4"/>
    <w:uiPriority w:val="9"/>
    <w:rsid w:val="002C71DA"/>
    <w:rPr>
      <w:rFonts w:eastAsiaTheme="majorEastAsia" w:cstheme="majorBidi"/>
      <w:b/>
      <w:bCs/>
      <w:iCs/>
      <w:color w:val="BCCF00"/>
      <w:lang w:val="nl-BE"/>
    </w:rPr>
  </w:style>
  <w:style w:type="character" w:customStyle="1" w:styleId="Heading5Char">
    <w:name w:val="Heading 5 Char"/>
    <w:aliases w:val="T5 Sciensano Char,T5 Char"/>
    <w:basedOn w:val="DefaultParagraphFont"/>
    <w:link w:val="Heading5"/>
    <w:uiPriority w:val="9"/>
    <w:rsid w:val="002C71DA"/>
    <w:rPr>
      <w:rFonts w:eastAsiaTheme="majorEastAsia" w:cstheme="majorBidi"/>
      <w:b/>
      <w:color w:val="006633"/>
      <w:lang w:val="nl-BE"/>
    </w:rPr>
  </w:style>
  <w:style w:type="paragraph" w:customStyle="1" w:styleId="HeadingT2hyphen">
    <w:name w:val="Heading T2 hyphen"/>
    <w:basedOn w:val="Normal"/>
    <w:uiPriority w:val="9"/>
    <w:qFormat/>
    <w:rsid w:val="00A22015"/>
    <w:pPr>
      <w:spacing w:after="360"/>
      <w:contextualSpacing/>
      <w:jc w:val="center"/>
    </w:pPr>
    <w:rPr>
      <w:b/>
      <w:caps/>
      <w:color w:val="BCCF00"/>
      <w:sz w:val="36"/>
    </w:rPr>
  </w:style>
  <w:style w:type="character" w:styleId="Hyperlink">
    <w:name w:val="Hyperlink"/>
    <w:basedOn w:val="DefaultParagraphFont"/>
    <w:uiPriority w:val="99"/>
    <w:unhideWhenUsed/>
    <w:rsid w:val="00811DF0"/>
    <w:rPr>
      <w:color w:val="58595B" w:themeColor="hyperlink"/>
      <w:u w:val="single"/>
      <w:lang w:val="nl-BE"/>
    </w:rPr>
  </w:style>
  <w:style w:type="paragraph" w:styleId="ListBullet">
    <w:name w:val="List Bullet"/>
    <w:aliases w:val="Bullet level 1 Sciensano"/>
    <w:basedOn w:val="Normal"/>
    <w:uiPriority w:val="10"/>
    <w:qFormat/>
    <w:rsid w:val="003023F0"/>
    <w:pPr>
      <w:numPr>
        <w:numId w:val="1"/>
      </w:numPr>
    </w:pPr>
  </w:style>
  <w:style w:type="paragraph" w:styleId="ListBullet2">
    <w:name w:val="List Bullet 2"/>
    <w:aliases w:val="Bullet level 2 Sciensano"/>
    <w:basedOn w:val="Normal"/>
    <w:uiPriority w:val="10"/>
    <w:rsid w:val="003023F0"/>
    <w:pPr>
      <w:numPr>
        <w:ilvl w:val="1"/>
        <w:numId w:val="1"/>
      </w:numPr>
    </w:pPr>
  </w:style>
  <w:style w:type="paragraph" w:styleId="ListBullet3">
    <w:name w:val="List Bullet 3"/>
    <w:aliases w:val="Bullet level 3 Sciensano"/>
    <w:basedOn w:val="Normal"/>
    <w:uiPriority w:val="10"/>
    <w:rsid w:val="003023F0"/>
    <w:pPr>
      <w:numPr>
        <w:ilvl w:val="2"/>
        <w:numId w:val="1"/>
      </w:numPr>
      <w:contextualSpacing/>
    </w:pPr>
  </w:style>
  <w:style w:type="paragraph" w:styleId="ListNumber">
    <w:name w:val="List Number"/>
    <w:aliases w:val="Numbering level 1 Sciensano"/>
    <w:basedOn w:val="Normal"/>
    <w:uiPriority w:val="12"/>
    <w:rsid w:val="00571889"/>
    <w:pPr>
      <w:numPr>
        <w:numId w:val="5"/>
      </w:numPr>
    </w:pPr>
  </w:style>
  <w:style w:type="paragraph" w:styleId="ListNumber2">
    <w:name w:val="List Number 2"/>
    <w:aliases w:val="Numbering level 2 Sciensano"/>
    <w:basedOn w:val="Normal"/>
    <w:uiPriority w:val="13"/>
    <w:rsid w:val="00571889"/>
    <w:pPr>
      <w:numPr>
        <w:ilvl w:val="1"/>
        <w:numId w:val="5"/>
      </w:numPr>
    </w:pPr>
  </w:style>
  <w:style w:type="paragraph" w:styleId="ListNumber3">
    <w:name w:val="List Number 3"/>
    <w:aliases w:val="Numbering level 3 Sciensano"/>
    <w:basedOn w:val="Normal"/>
    <w:uiPriority w:val="13"/>
    <w:rsid w:val="00571889"/>
    <w:pPr>
      <w:numPr>
        <w:ilvl w:val="2"/>
        <w:numId w:val="5"/>
      </w:numPr>
    </w:pPr>
  </w:style>
  <w:style w:type="paragraph" w:styleId="ListParagraph">
    <w:name w:val="List Paragraph"/>
    <w:basedOn w:val="Normal"/>
    <w:uiPriority w:val="34"/>
    <w:qFormat/>
    <w:rsid w:val="009B622A"/>
    <w:pPr>
      <w:ind w:left="720"/>
      <w:contextualSpacing/>
    </w:pPr>
  </w:style>
  <w:style w:type="paragraph" w:styleId="NormalWeb">
    <w:name w:val="Normal (Web)"/>
    <w:basedOn w:val="Normal"/>
    <w:uiPriority w:val="99"/>
    <w:unhideWhenUsed/>
    <w:rsid w:val="00AB4A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PlaceholderText">
    <w:name w:val="Placeholder Text"/>
    <w:basedOn w:val="DefaultParagraphFont"/>
    <w:uiPriority w:val="99"/>
    <w:semiHidden/>
    <w:rsid w:val="0084062F"/>
    <w:rPr>
      <w:color w:val="808080"/>
      <w:lang w:val="nl-BE"/>
    </w:rPr>
  </w:style>
  <w:style w:type="paragraph" w:customStyle="1" w:styleId="AddressSciensano">
    <w:name w:val="Address Sciensano"/>
    <w:basedOn w:val="Normal"/>
    <w:uiPriority w:val="14"/>
    <w:qFormat/>
    <w:rsid w:val="00F77B99"/>
    <w:pPr>
      <w:tabs>
        <w:tab w:val="left" w:pos="5103"/>
      </w:tabs>
      <w:spacing w:after="120" w:line="240" w:lineRule="auto"/>
      <w:contextualSpacing/>
    </w:pPr>
  </w:style>
  <w:style w:type="numbering" w:customStyle="1" w:styleId="SciensanoListBullets">
    <w:name w:val="Sciensano List Bullets"/>
    <w:uiPriority w:val="99"/>
    <w:rsid w:val="003023F0"/>
    <w:pPr>
      <w:numPr>
        <w:numId w:val="1"/>
      </w:numPr>
    </w:pPr>
  </w:style>
  <w:style w:type="numbering" w:customStyle="1" w:styleId="SciensanoListNumber">
    <w:name w:val="Sciensano List Number"/>
    <w:uiPriority w:val="99"/>
    <w:rsid w:val="00D43E8D"/>
  </w:style>
  <w:style w:type="table" w:customStyle="1" w:styleId="SciensanoTable">
    <w:name w:val="Sciensano Table"/>
    <w:basedOn w:val="TableNormal"/>
    <w:uiPriority w:val="99"/>
    <w:rsid w:val="007733FA"/>
    <w:pPr>
      <w:spacing w:line="240" w:lineRule="auto"/>
      <w:jc w:val="center"/>
    </w:pPr>
    <w:tblPr>
      <w:tblStyleRowBandSize w:val="1"/>
      <w:tblBorders>
        <w:insideH w:val="single" w:sz="4" w:space="0" w:color="BCCF00"/>
      </w:tblBorders>
    </w:tblPr>
    <w:tblStylePr w:type="firstRow">
      <w:rPr>
        <w:rFonts w:ascii="Arial" w:hAnsi="Arial"/>
        <w:b/>
        <w:color w:val="FFFFFF"/>
        <w:sz w:val="20"/>
      </w:rPr>
      <w:tblPr/>
      <w:tcPr>
        <w:shd w:val="clear" w:color="auto" w:fill="3AAA35"/>
      </w:tcPr>
    </w:tblStylePr>
    <w:tblStylePr w:type="lastRow">
      <w:rPr>
        <w:rFonts w:ascii="Arial" w:hAnsi="Arial"/>
        <w:b w:val="0"/>
        <w:i w:val="0"/>
        <w:caps/>
        <w:smallCaps w:val="0"/>
        <w:color w:val="58595B"/>
        <w:sz w:val="20"/>
      </w:rPr>
      <w:tblPr/>
      <w:tcPr>
        <w:shd w:val="clear" w:color="auto" w:fill="BCCF00"/>
      </w:tcPr>
    </w:tblStylePr>
    <w:tblStylePr w:type="firstCol">
      <w:pPr>
        <w:wordWrap/>
        <w:jc w:val="left"/>
      </w:pPr>
    </w:tblStylePr>
    <w:tblStylePr w:type="band1Horz">
      <w:rPr>
        <w:rFonts w:ascii="Arial" w:hAnsi="Arial"/>
        <w:color w:val="58595B"/>
        <w:sz w:val="20"/>
      </w:rPr>
    </w:tblStylePr>
    <w:tblStylePr w:type="band2Horz">
      <w:rPr>
        <w:rFonts w:ascii="Arial" w:hAnsi="Arial"/>
        <w:color w:val="58595B"/>
      </w:rPr>
    </w:tblStylePr>
  </w:style>
  <w:style w:type="paragraph" w:customStyle="1" w:styleId="TableHeaderStyleSciensano">
    <w:name w:val="Table Header Style Sciensano"/>
    <w:basedOn w:val="Normal"/>
    <w:uiPriority w:val="16"/>
    <w:qFormat/>
    <w:rsid w:val="00421CB1"/>
    <w:pPr>
      <w:suppressAutoHyphens/>
      <w:spacing w:line="240" w:lineRule="auto"/>
      <w:contextualSpacing/>
    </w:pPr>
    <w:rPr>
      <w:b/>
      <w:color w:val="A5A5A5" w:themeColor="background1"/>
    </w:rPr>
  </w:style>
  <w:style w:type="numbering" w:customStyle="1" w:styleId="ScienscanoListNumbers">
    <w:name w:val="Scienscano List Numbers"/>
    <w:uiPriority w:val="99"/>
    <w:rsid w:val="00571889"/>
    <w:pPr>
      <w:numPr>
        <w:numId w:val="2"/>
      </w:numPr>
    </w:pPr>
  </w:style>
  <w:style w:type="table" w:styleId="TableGrid">
    <w:name w:val="Table Grid"/>
    <w:basedOn w:val="TableNormal"/>
    <w:uiPriority w:val="59"/>
    <w:rsid w:val="009600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BodySciensano"/>
    <w:uiPriority w:val="99"/>
    <w:unhideWhenUsed/>
    <w:rsid w:val="009528F7"/>
    <w:pPr>
      <w:suppressAutoHyphens/>
      <w:ind w:right="567"/>
      <w:contextualSpacing/>
    </w:pPr>
    <w:rPr>
      <w:sz w:val="18"/>
    </w:rPr>
  </w:style>
  <w:style w:type="paragraph" w:styleId="Title">
    <w:name w:val="Title"/>
    <w:basedOn w:val="Normal"/>
    <w:next w:val="Normal"/>
    <w:link w:val="TitleChar"/>
    <w:uiPriority w:val="19"/>
    <w:unhideWhenUsed/>
    <w:qFormat/>
    <w:rsid w:val="00CD10C1"/>
    <w:pPr>
      <w:pBdr>
        <w:bottom w:val="single" w:sz="8" w:space="4" w:color="3AAA35" w:themeColor="accent1"/>
      </w:pBdr>
      <w:spacing w:after="300" w:line="240" w:lineRule="auto"/>
      <w:contextualSpacing/>
    </w:pPr>
    <w:rPr>
      <w:rFonts w:asciiTheme="majorHAnsi" w:eastAsiaTheme="majorEastAsia" w:hAnsiTheme="majorHAnsi" w:cstheme="majorBidi"/>
      <w:color w:val="004C26" w:themeColor="text2" w:themeShade="BF"/>
      <w:spacing w:val="5"/>
      <w:kern w:val="28"/>
      <w:sz w:val="52"/>
      <w:szCs w:val="52"/>
    </w:rPr>
  </w:style>
  <w:style w:type="character" w:customStyle="1" w:styleId="TitleChar">
    <w:name w:val="Title Char"/>
    <w:basedOn w:val="DefaultParagraphFont"/>
    <w:link w:val="Title"/>
    <w:uiPriority w:val="19"/>
    <w:rsid w:val="006C03D5"/>
    <w:rPr>
      <w:rFonts w:asciiTheme="majorHAnsi" w:eastAsiaTheme="majorEastAsia" w:hAnsiTheme="majorHAnsi" w:cstheme="majorBidi"/>
      <w:color w:val="004C26" w:themeColor="text2" w:themeShade="BF"/>
      <w:spacing w:val="5"/>
      <w:kern w:val="28"/>
      <w:sz w:val="52"/>
      <w:szCs w:val="52"/>
      <w:lang w:val="nl-BE"/>
    </w:rPr>
  </w:style>
  <w:style w:type="paragraph" w:styleId="TOC1">
    <w:name w:val="toc 1"/>
    <w:basedOn w:val="Normal"/>
    <w:next w:val="BodySciensano"/>
    <w:autoRedefine/>
    <w:uiPriority w:val="39"/>
    <w:rsid w:val="00F45F34"/>
    <w:pPr>
      <w:tabs>
        <w:tab w:val="right" w:leader="dot" w:pos="9016"/>
      </w:tabs>
      <w:suppressAutoHyphens/>
      <w:ind w:right="454"/>
      <w:contextualSpacing/>
    </w:pPr>
    <w:rPr>
      <w:b/>
      <w:caps/>
      <w:color w:val="3AAA35"/>
      <w:sz w:val="18"/>
    </w:rPr>
  </w:style>
  <w:style w:type="paragraph" w:styleId="TOC2">
    <w:name w:val="toc 2"/>
    <w:basedOn w:val="Normal"/>
    <w:next w:val="BodySciensano"/>
    <w:autoRedefine/>
    <w:uiPriority w:val="39"/>
    <w:rsid w:val="00FD2969"/>
    <w:pPr>
      <w:tabs>
        <w:tab w:val="right" w:leader="dot" w:pos="9016"/>
      </w:tabs>
      <w:suppressAutoHyphens/>
      <w:spacing w:before="60"/>
      <w:ind w:left="170" w:right="454"/>
      <w:contextualSpacing/>
    </w:pPr>
    <w:rPr>
      <w:b/>
      <w:noProof/>
      <w:sz w:val="18"/>
    </w:rPr>
  </w:style>
  <w:style w:type="paragraph" w:styleId="TOC3">
    <w:name w:val="toc 3"/>
    <w:basedOn w:val="Normal"/>
    <w:next w:val="BodySciensano"/>
    <w:autoRedefine/>
    <w:uiPriority w:val="39"/>
    <w:rsid w:val="00F45F34"/>
    <w:pPr>
      <w:tabs>
        <w:tab w:val="right" w:leader="dot" w:pos="9016"/>
      </w:tabs>
      <w:suppressAutoHyphens/>
      <w:ind w:left="340" w:right="454"/>
      <w:contextualSpacing/>
    </w:pPr>
    <w:rPr>
      <w:noProof/>
      <w:sz w:val="18"/>
    </w:rPr>
  </w:style>
  <w:style w:type="paragraph" w:styleId="TOCHeading">
    <w:name w:val="TOC Heading"/>
    <w:basedOn w:val="Heading1"/>
    <w:next w:val="BodySciensano"/>
    <w:uiPriority w:val="39"/>
    <w:qFormat/>
    <w:rsid w:val="00CF2431"/>
    <w:pPr>
      <w:numPr>
        <w:numId w:val="0"/>
      </w:numPr>
      <w:spacing w:before="480"/>
      <w:contextualSpacing w:val="0"/>
      <w:outlineLvl w:val="9"/>
    </w:pPr>
    <w:rPr>
      <w:lang w:eastAsia="ja-JP"/>
    </w:rPr>
  </w:style>
  <w:style w:type="paragraph" w:styleId="EndnoteText">
    <w:name w:val="endnote text"/>
    <w:aliases w:val="Endnote Text Sciensano"/>
    <w:basedOn w:val="Normal"/>
    <w:link w:val="EndnoteTextChar"/>
    <w:uiPriority w:val="18"/>
    <w:rsid w:val="00370383"/>
    <w:pPr>
      <w:spacing w:line="240" w:lineRule="auto"/>
    </w:pPr>
    <w:rPr>
      <w:sz w:val="17"/>
      <w:szCs w:val="20"/>
    </w:rPr>
  </w:style>
  <w:style w:type="character" w:customStyle="1" w:styleId="EndnoteTextChar">
    <w:name w:val="Endnote Text Char"/>
    <w:aliases w:val="Endnote Text Sciensano Char"/>
    <w:basedOn w:val="DefaultParagraphFont"/>
    <w:link w:val="EndnoteText"/>
    <w:uiPriority w:val="18"/>
    <w:rsid w:val="004C0852"/>
    <w:rPr>
      <w:sz w:val="17"/>
      <w:szCs w:val="20"/>
      <w:lang w:val="nl-BE"/>
    </w:rPr>
  </w:style>
  <w:style w:type="character" w:styleId="EndnoteReference">
    <w:name w:val="endnote reference"/>
    <w:basedOn w:val="DefaultParagraphFont"/>
    <w:uiPriority w:val="18"/>
    <w:semiHidden/>
    <w:rsid w:val="00E173E9"/>
    <w:rPr>
      <w:vertAlign w:val="superscript"/>
      <w:lang w:val="nl-BE"/>
    </w:rPr>
  </w:style>
  <w:style w:type="paragraph" w:styleId="NoSpacing">
    <w:name w:val="No Spacing"/>
    <w:uiPriority w:val="17"/>
    <w:semiHidden/>
    <w:qFormat/>
    <w:rsid w:val="00034DE5"/>
    <w:pPr>
      <w:spacing w:line="240" w:lineRule="auto"/>
    </w:pPr>
  </w:style>
  <w:style w:type="character" w:styleId="SubtleEmphasis">
    <w:name w:val="Subtle Emphasis"/>
    <w:basedOn w:val="DefaultParagraphFont"/>
    <w:uiPriority w:val="19"/>
    <w:qFormat/>
    <w:rsid w:val="00034DE5"/>
    <w:rPr>
      <w:i/>
      <w:iCs/>
      <w:color w:val="ABACAE" w:themeColor="text1" w:themeTint="7F"/>
      <w:lang w:val="nl-BE"/>
    </w:rPr>
  </w:style>
  <w:style w:type="paragraph" w:customStyle="1" w:styleId="HeadingT2HyphenNoSpacing">
    <w:name w:val="Heading T2 Hyphen No Spacing"/>
    <w:basedOn w:val="HeadingT2hyphen"/>
    <w:next w:val="BodySciensano"/>
    <w:qFormat/>
    <w:rsid w:val="00891126"/>
    <w:pPr>
      <w:spacing w:after="0"/>
    </w:pPr>
  </w:style>
  <w:style w:type="paragraph" w:customStyle="1" w:styleId="ChapterHeaderSciensano">
    <w:name w:val="Chapter Header Sciensano"/>
    <w:basedOn w:val="BodySciensano"/>
    <w:uiPriority w:val="14"/>
    <w:qFormat/>
    <w:rsid w:val="009D2953"/>
    <w:pPr>
      <w:jc w:val="center"/>
    </w:pPr>
    <w:rPr>
      <w:caps/>
      <w:color w:val="A5A5A5"/>
    </w:rPr>
  </w:style>
  <w:style w:type="paragraph" w:customStyle="1" w:styleId="AbbreviationsSciensano">
    <w:name w:val="Abbreviations Sciensano"/>
    <w:basedOn w:val="BodySciensano"/>
    <w:next w:val="BodySciensano"/>
    <w:uiPriority w:val="17"/>
    <w:qFormat/>
    <w:rsid w:val="00B36DA1"/>
    <w:rPr>
      <w:b/>
      <w:color w:val="3AAA35"/>
    </w:rPr>
  </w:style>
  <w:style w:type="paragraph" w:customStyle="1" w:styleId="CaptionAnnexesSciensano">
    <w:name w:val="Caption Annexes Sciensano"/>
    <w:basedOn w:val="Caption"/>
    <w:next w:val="BodySciensano"/>
    <w:uiPriority w:val="19"/>
    <w:qFormat/>
    <w:rsid w:val="004E4ECF"/>
    <w:pPr>
      <w:jc w:val="center"/>
    </w:pPr>
  </w:style>
  <w:style w:type="paragraph" w:styleId="Bibliography">
    <w:name w:val="Bibliography"/>
    <w:basedOn w:val="Normal"/>
    <w:next w:val="Normal"/>
    <w:uiPriority w:val="37"/>
    <w:semiHidden/>
    <w:unhideWhenUsed/>
    <w:rsid w:val="00901205"/>
  </w:style>
  <w:style w:type="paragraph" w:styleId="BlockText">
    <w:name w:val="Block Text"/>
    <w:basedOn w:val="Normal"/>
    <w:uiPriority w:val="99"/>
    <w:semiHidden/>
    <w:unhideWhenUsed/>
    <w:rsid w:val="00901205"/>
    <w:pPr>
      <w:pBdr>
        <w:top w:val="single" w:sz="2" w:space="10" w:color="3AAA35" w:themeColor="accent1" w:shadow="1" w:frame="1"/>
        <w:left w:val="single" w:sz="2" w:space="10" w:color="3AAA35" w:themeColor="accent1" w:shadow="1" w:frame="1"/>
        <w:bottom w:val="single" w:sz="2" w:space="10" w:color="3AAA35" w:themeColor="accent1" w:shadow="1" w:frame="1"/>
        <w:right w:val="single" w:sz="2" w:space="10" w:color="3AAA35" w:themeColor="accent1" w:shadow="1" w:frame="1"/>
      </w:pBdr>
      <w:ind w:left="1152" w:right="1152"/>
    </w:pPr>
    <w:rPr>
      <w:rFonts w:eastAsiaTheme="minorEastAsia"/>
      <w:i/>
      <w:iCs/>
      <w:color w:val="3AAA35" w:themeColor="accent1"/>
    </w:rPr>
  </w:style>
  <w:style w:type="paragraph" w:styleId="BodyText">
    <w:name w:val="Body Text"/>
    <w:basedOn w:val="Normal"/>
    <w:link w:val="BodyTextChar"/>
    <w:uiPriority w:val="99"/>
    <w:semiHidden/>
    <w:unhideWhenUsed/>
    <w:rsid w:val="00901205"/>
    <w:pPr>
      <w:spacing w:after="120"/>
    </w:pPr>
  </w:style>
  <w:style w:type="character" w:customStyle="1" w:styleId="BodyTextChar">
    <w:name w:val="Body Text Char"/>
    <w:basedOn w:val="DefaultParagraphFont"/>
    <w:link w:val="BodyText"/>
    <w:uiPriority w:val="99"/>
    <w:semiHidden/>
    <w:rsid w:val="00901205"/>
    <w:rPr>
      <w:lang w:val="nl-BE"/>
    </w:rPr>
  </w:style>
  <w:style w:type="paragraph" w:styleId="BodyText2">
    <w:name w:val="Body Text 2"/>
    <w:basedOn w:val="Normal"/>
    <w:link w:val="BodyText2Char"/>
    <w:uiPriority w:val="99"/>
    <w:semiHidden/>
    <w:unhideWhenUsed/>
    <w:rsid w:val="00901205"/>
    <w:pPr>
      <w:spacing w:after="120" w:line="480" w:lineRule="auto"/>
    </w:pPr>
  </w:style>
  <w:style w:type="character" w:customStyle="1" w:styleId="BodyText2Char">
    <w:name w:val="Body Text 2 Char"/>
    <w:basedOn w:val="DefaultParagraphFont"/>
    <w:link w:val="BodyText2"/>
    <w:uiPriority w:val="99"/>
    <w:semiHidden/>
    <w:rsid w:val="00901205"/>
    <w:rPr>
      <w:lang w:val="nl-BE"/>
    </w:rPr>
  </w:style>
  <w:style w:type="paragraph" w:styleId="BodyText3">
    <w:name w:val="Body Text 3"/>
    <w:basedOn w:val="Normal"/>
    <w:link w:val="BodyText3Char"/>
    <w:uiPriority w:val="99"/>
    <w:semiHidden/>
    <w:unhideWhenUsed/>
    <w:rsid w:val="00901205"/>
    <w:pPr>
      <w:spacing w:after="120"/>
    </w:pPr>
    <w:rPr>
      <w:sz w:val="16"/>
      <w:szCs w:val="16"/>
    </w:rPr>
  </w:style>
  <w:style w:type="character" w:customStyle="1" w:styleId="BodyText3Char">
    <w:name w:val="Body Text 3 Char"/>
    <w:basedOn w:val="DefaultParagraphFont"/>
    <w:link w:val="BodyText3"/>
    <w:uiPriority w:val="99"/>
    <w:semiHidden/>
    <w:rsid w:val="00901205"/>
    <w:rPr>
      <w:sz w:val="16"/>
      <w:szCs w:val="16"/>
      <w:lang w:val="nl-BE"/>
    </w:rPr>
  </w:style>
  <w:style w:type="paragraph" w:styleId="BodyTextFirstIndent">
    <w:name w:val="Body Text First Indent"/>
    <w:basedOn w:val="BodyText"/>
    <w:link w:val="BodyTextFirstIndentChar"/>
    <w:uiPriority w:val="99"/>
    <w:semiHidden/>
    <w:unhideWhenUsed/>
    <w:rsid w:val="00901205"/>
    <w:pPr>
      <w:spacing w:after="0"/>
      <w:ind w:firstLine="360"/>
    </w:pPr>
  </w:style>
  <w:style w:type="character" w:customStyle="1" w:styleId="BodyTextFirstIndentChar">
    <w:name w:val="Body Text First Indent Char"/>
    <w:basedOn w:val="BodyTextChar"/>
    <w:link w:val="BodyTextFirstIndent"/>
    <w:uiPriority w:val="99"/>
    <w:semiHidden/>
    <w:rsid w:val="00901205"/>
    <w:rPr>
      <w:lang w:val="nl-BE"/>
    </w:rPr>
  </w:style>
  <w:style w:type="paragraph" w:styleId="BodyTextIndent">
    <w:name w:val="Body Text Indent"/>
    <w:basedOn w:val="Normal"/>
    <w:link w:val="BodyTextIndentChar"/>
    <w:uiPriority w:val="99"/>
    <w:semiHidden/>
    <w:unhideWhenUsed/>
    <w:rsid w:val="00901205"/>
    <w:pPr>
      <w:spacing w:after="120"/>
      <w:ind w:left="283"/>
    </w:pPr>
  </w:style>
  <w:style w:type="character" w:customStyle="1" w:styleId="BodyTextIndentChar">
    <w:name w:val="Body Text Indent Char"/>
    <w:basedOn w:val="DefaultParagraphFont"/>
    <w:link w:val="BodyTextIndent"/>
    <w:uiPriority w:val="99"/>
    <w:semiHidden/>
    <w:rsid w:val="00901205"/>
    <w:rPr>
      <w:lang w:val="nl-BE"/>
    </w:rPr>
  </w:style>
  <w:style w:type="paragraph" w:styleId="BodyTextFirstIndent2">
    <w:name w:val="Body Text First Indent 2"/>
    <w:basedOn w:val="BodyTextIndent"/>
    <w:link w:val="BodyTextFirstIndent2Char"/>
    <w:uiPriority w:val="99"/>
    <w:semiHidden/>
    <w:unhideWhenUsed/>
    <w:rsid w:val="009012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901205"/>
    <w:rPr>
      <w:lang w:val="nl-BE"/>
    </w:rPr>
  </w:style>
  <w:style w:type="paragraph" w:styleId="BodyTextIndent2">
    <w:name w:val="Body Text Indent 2"/>
    <w:basedOn w:val="Normal"/>
    <w:link w:val="BodyTextIndent2Char"/>
    <w:uiPriority w:val="99"/>
    <w:semiHidden/>
    <w:unhideWhenUsed/>
    <w:rsid w:val="00901205"/>
    <w:pPr>
      <w:spacing w:after="120" w:line="480" w:lineRule="auto"/>
      <w:ind w:left="283"/>
    </w:pPr>
  </w:style>
  <w:style w:type="character" w:customStyle="1" w:styleId="BodyTextIndent2Char">
    <w:name w:val="Body Text Indent 2 Char"/>
    <w:basedOn w:val="DefaultParagraphFont"/>
    <w:link w:val="BodyTextIndent2"/>
    <w:uiPriority w:val="99"/>
    <w:semiHidden/>
    <w:rsid w:val="00901205"/>
    <w:rPr>
      <w:lang w:val="nl-BE"/>
    </w:rPr>
  </w:style>
  <w:style w:type="paragraph" w:styleId="BodyTextIndent3">
    <w:name w:val="Body Text Indent 3"/>
    <w:basedOn w:val="Normal"/>
    <w:link w:val="BodyTextIndent3Char"/>
    <w:uiPriority w:val="99"/>
    <w:semiHidden/>
    <w:unhideWhenUsed/>
    <w:rsid w:val="009012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1205"/>
    <w:rPr>
      <w:sz w:val="16"/>
      <w:szCs w:val="16"/>
      <w:lang w:val="nl-BE"/>
    </w:rPr>
  </w:style>
  <w:style w:type="paragraph" w:styleId="Closing">
    <w:name w:val="Closing"/>
    <w:basedOn w:val="Normal"/>
    <w:link w:val="ClosingChar"/>
    <w:uiPriority w:val="99"/>
    <w:semiHidden/>
    <w:unhideWhenUsed/>
    <w:rsid w:val="00901205"/>
    <w:pPr>
      <w:spacing w:line="240" w:lineRule="auto"/>
      <w:ind w:left="4252"/>
    </w:pPr>
  </w:style>
  <w:style w:type="character" w:customStyle="1" w:styleId="ClosingChar">
    <w:name w:val="Closing Char"/>
    <w:basedOn w:val="DefaultParagraphFont"/>
    <w:link w:val="Closing"/>
    <w:uiPriority w:val="99"/>
    <w:semiHidden/>
    <w:rsid w:val="00901205"/>
    <w:rPr>
      <w:lang w:val="nl-BE"/>
    </w:rPr>
  </w:style>
  <w:style w:type="table" w:styleId="ColorfulGrid">
    <w:name w:val="Colorful Grid"/>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DDDDE" w:themeFill="text1" w:themeFillTint="33"/>
    </w:tcPr>
    <w:tblStylePr w:type="firstRow">
      <w:rPr>
        <w:b/>
        <w:bCs/>
      </w:rPr>
      <w:tblPr/>
      <w:tcPr>
        <w:shd w:val="clear" w:color="auto" w:fill="BBBCBD" w:themeFill="text1" w:themeFillTint="66"/>
      </w:tcPr>
    </w:tblStylePr>
    <w:tblStylePr w:type="lastRow">
      <w:rPr>
        <w:b/>
        <w:bCs/>
        <w:color w:val="58595B" w:themeColor="text1"/>
      </w:rPr>
      <w:tblPr/>
      <w:tcPr>
        <w:shd w:val="clear" w:color="auto" w:fill="BBBCBD" w:themeFill="text1" w:themeFillTint="66"/>
      </w:tcPr>
    </w:tblStylePr>
    <w:tblStylePr w:type="firstCol">
      <w:rPr>
        <w:color w:val="A5A5A5" w:themeColor="background1"/>
      </w:rPr>
      <w:tblPr/>
      <w:tcPr>
        <w:shd w:val="clear" w:color="auto" w:fill="424244" w:themeFill="text1" w:themeFillShade="BF"/>
      </w:tcPr>
    </w:tblStylePr>
    <w:tblStylePr w:type="lastCol">
      <w:rPr>
        <w:color w:val="A5A5A5" w:themeColor="background1"/>
      </w:rPr>
      <w:tblPr/>
      <w:tcPr>
        <w:shd w:val="clear" w:color="auto" w:fill="424244" w:themeFill="text1" w:themeFillShade="BF"/>
      </w:tc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ColorfulGrid-Accent1">
    <w:name w:val="Colorful Grid Accent 1"/>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4F1D3" w:themeFill="accent1" w:themeFillTint="33"/>
    </w:tcPr>
    <w:tblStylePr w:type="firstRow">
      <w:rPr>
        <w:b/>
        <w:bCs/>
      </w:rPr>
      <w:tblPr/>
      <w:tcPr>
        <w:shd w:val="clear" w:color="auto" w:fill="A9E3A7" w:themeFill="accent1" w:themeFillTint="66"/>
      </w:tcPr>
    </w:tblStylePr>
    <w:tblStylePr w:type="lastRow">
      <w:rPr>
        <w:b/>
        <w:bCs/>
        <w:color w:val="58595B" w:themeColor="text1"/>
      </w:rPr>
      <w:tblPr/>
      <w:tcPr>
        <w:shd w:val="clear" w:color="auto" w:fill="A9E3A7" w:themeFill="accent1" w:themeFillTint="66"/>
      </w:tcPr>
    </w:tblStylePr>
    <w:tblStylePr w:type="firstCol">
      <w:rPr>
        <w:color w:val="A5A5A5" w:themeColor="background1"/>
      </w:rPr>
      <w:tblPr/>
      <w:tcPr>
        <w:shd w:val="clear" w:color="auto" w:fill="2B7F27" w:themeFill="accent1" w:themeFillShade="BF"/>
      </w:tcPr>
    </w:tblStylePr>
    <w:tblStylePr w:type="lastCol">
      <w:rPr>
        <w:color w:val="A5A5A5" w:themeColor="background1"/>
      </w:rPr>
      <w:tblPr/>
      <w:tcPr>
        <w:shd w:val="clear" w:color="auto" w:fill="2B7F27" w:themeFill="accent1" w:themeFillShade="BF"/>
      </w:tc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ColorfulGrid-Accent2">
    <w:name w:val="Colorful Grid Accent 2"/>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ADFFD6" w:themeFill="accent2" w:themeFillTint="33"/>
    </w:tcPr>
    <w:tblStylePr w:type="firstRow">
      <w:rPr>
        <w:b/>
        <w:bCs/>
      </w:rPr>
      <w:tblPr/>
      <w:tcPr>
        <w:shd w:val="clear" w:color="auto" w:fill="5BFFAD" w:themeFill="accent2" w:themeFillTint="66"/>
      </w:tcPr>
    </w:tblStylePr>
    <w:tblStylePr w:type="lastRow">
      <w:rPr>
        <w:b/>
        <w:bCs/>
        <w:color w:val="58595B" w:themeColor="text1"/>
      </w:rPr>
      <w:tblPr/>
      <w:tcPr>
        <w:shd w:val="clear" w:color="auto" w:fill="5BFFAD" w:themeFill="accent2" w:themeFillTint="66"/>
      </w:tcPr>
    </w:tblStylePr>
    <w:tblStylePr w:type="firstCol">
      <w:rPr>
        <w:color w:val="A5A5A5" w:themeColor="background1"/>
      </w:rPr>
      <w:tblPr/>
      <w:tcPr>
        <w:shd w:val="clear" w:color="auto" w:fill="004C26" w:themeFill="accent2" w:themeFillShade="BF"/>
      </w:tcPr>
    </w:tblStylePr>
    <w:tblStylePr w:type="lastCol">
      <w:rPr>
        <w:color w:val="A5A5A5" w:themeColor="background1"/>
      </w:rPr>
      <w:tblPr/>
      <w:tcPr>
        <w:shd w:val="clear" w:color="auto" w:fill="004C26" w:themeFill="accent2" w:themeFillShade="BF"/>
      </w:tc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ColorfulGrid-Accent3">
    <w:name w:val="Colorful Grid Accent 3"/>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9FFC2" w:themeFill="accent3" w:themeFillTint="33"/>
    </w:tcPr>
    <w:tblStylePr w:type="firstRow">
      <w:rPr>
        <w:b/>
        <w:bCs/>
      </w:rPr>
      <w:tblPr/>
      <w:tcPr>
        <w:shd w:val="clear" w:color="auto" w:fill="F3FF85" w:themeFill="accent3" w:themeFillTint="66"/>
      </w:tcPr>
    </w:tblStylePr>
    <w:tblStylePr w:type="lastRow">
      <w:rPr>
        <w:b/>
        <w:bCs/>
        <w:color w:val="58595B" w:themeColor="text1"/>
      </w:rPr>
      <w:tblPr/>
      <w:tcPr>
        <w:shd w:val="clear" w:color="auto" w:fill="F3FF85" w:themeFill="accent3" w:themeFillTint="66"/>
      </w:tcPr>
    </w:tblStylePr>
    <w:tblStylePr w:type="firstCol">
      <w:rPr>
        <w:color w:val="A5A5A5" w:themeColor="background1"/>
      </w:rPr>
      <w:tblPr/>
      <w:tcPr>
        <w:shd w:val="clear" w:color="auto" w:fill="8C9B00" w:themeFill="accent3" w:themeFillShade="BF"/>
      </w:tcPr>
    </w:tblStylePr>
    <w:tblStylePr w:type="lastCol">
      <w:rPr>
        <w:color w:val="A5A5A5" w:themeColor="background1"/>
      </w:rPr>
      <w:tblPr/>
      <w:tcPr>
        <w:shd w:val="clear" w:color="auto" w:fill="8C9B00" w:themeFill="accent3" w:themeFillShade="BF"/>
      </w:tc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ColorfulGrid-Accent4">
    <w:name w:val="Colorful Grid Accent 4"/>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F7CB" w:themeFill="accent4" w:themeFillTint="33"/>
    </w:tcPr>
    <w:tblStylePr w:type="firstRow">
      <w:rPr>
        <w:b/>
        <w:bCs/>
      </w:rPr>
      <w:tblPr/>
      <w:tcPr>
        <w:shd w:val="clear" w:color="auto" w:fill="FFEF97" w:themeFill="accent4" w:themeFillTint="66"/>
      </w:tcPr>
    </w:tblStylePr>
    <w:tblStylePr w:type="lastRow">
      <w:rPr>
        <w:b/>
        <w:bCs/>
        <w:color w:val="58595B" w:themeColor="text1"/>
      </w:rPr>
      <w:tblPr/>
      <w:tcPr>
        <w:shd w:val="clear" w:color="auto" w:fill="FFEF97" w:themeFill="accent4" w:themeFillTint="66"/>
      </w:tcPr>
    </w:tblStylePr>
    <w:tblStylePr w:type="firstCol">
      <w:rPr>
        <w:color w:val="A5A5A5" w:themeColor="background1"/>
      </w:rPr>
      <w:tblPr/>
      <w:tcPr>
        <w:shd w:val="clear" w:color="auto" w:fill="BB9F00" w:themeFill="accent4" w:themeFillShade="BF"/>
      </w:tcPr>
    </w:tblStylePr>
    <w:tblStylePr w:type="lastCol">
      <w:rPr>
        <w:color w:val="A5A5A5" w:themeColor="background1"/>
      </w:rPr>
      <w:tblPr/>
      <w:tcPr>
        <w:shd w:val="clear" w:color="auto" w:fill="BB9F00" w:themeFill="accent4" w:themeFillShade="BF"/>
      </w:tc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ColorfulGrid-Accent5">
    <w:name w:val="Colorful Grid Accent 5"/>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ECC9" w:themeFill="accent5" w:themeFillTint="33"/>
    </w:tcPr>
    <w:tblStylePr w:type="firstRow">
      <w:rPr>
        <w:b/>
        <w:bCs/>
      </w:rPr>
      <w:tblPr/>
      <w:tcPr>
        <w:shd w:val="clear" w:color="auto" w:fill="FFD993" w:themeFill="accent5" w:themeFillTint="66"/>
      </w:tcPr>
    </w:tblStylePr>
    <w:tblStylePr w:type="lastRow">
      <w:rPr>
        <w:b/>
        <w:bCs/>
        <w:color w:val="58595B" w:themeColor="text1"/>
      </w:rPr>
      <w:tblPr/>
      <w:tcPr>
        <w:shd w:val="clear" w:color="auto" w:fill="FFD993" w:themeFill="accent5" w:themeFillTint="66"/>
      </w:tcPr>
    </w:tblStylePr>
    <w:tblStylePr w:type="firstCol">
      <w:rPr>
        <w:color w:val="A5A5A5" w:themeColor="background1"/>
      </w:rPr>
      <w:tblPr/>
      <w:tcPr>
        <w:shd w:val="clear" w:color="auto" w:fill="B57500" w:themeFill="accent5" w:themeFillShade="BF"/>
      </w:tcPr>
    </w:tblStylePr>
    <w:tblStylePr w:type="lastCol">
      <w:rPr>
        <w:color w:val="A5A5A5" w:themeColor="background1"/>
      </w:rPr>
      <w:tblPr/>
      <w:tcPr>
        <w:shd w:val="clear" w:color="auto" w:fill="B57500" w:themeFill="accent5" w:themeFillShade="BF"/>
      </w:tc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ColorfulGrid-Accent6">
    <w:name w:val="Colorful Grid Accent 6"/>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8DACC" w:themeFill="accent6" w:themeFillTint="33"/>
    </w:tcPr>
    <w:tblStylePr w:type="firstRow">
      <w:rPr>
        <w:b/>
        <w:bCs/>
      </w:rPr>
      <w:tblPr/>
      <w:tcPr>
        <w:shd w:val="clear" w:color="auto" w:fill="F2B599" w:themeFill="accent6" w:themeFillTint="66"/>
      </w:tcPr>
    </w:tblStylePr>
    <w:tblStylePr w:type="lastRow">
      <w:rPr>
        <w:b/>
        <w:bCs/>
        <w:color w:val="58595B" w:themeColor="text1"/>
      </w:rPr>
      <w:tblPr/>
      <w:tcPr>
        <w:shd w:val="clear" w:color="auto" w:fill="F2B599" w:themeFill="accent6" w:themeFillTint="66"/>
      </w:tcPr>
    </w:tblStylePr>
    <w:tblStylePr w:type="firstCol">
      <w:rPr>
        <w:color w:val="A5A5A5" w:themeColor="background1"/>
      </w:rPr>
      <w:tblPr/>
      <w:tcPr>
        <w:shd w:val="clear" w:color="auto" w:fill="953B12" w:themeFill="accent6" w:themeFillShade="BF"/>
      </w:tcPr>
    </w:tblStylePr>
    <w:tblStylePr w:type="lastCol">
      <w:rPr>
        <w:color w:val="A5A5A5" w:themeColor="background1"/>
      </w:rPr>
      <w:tblPr/>
      <w:tcPr>
        <w:shd w:val="clear" w:color="auto" w:fill="953B12" w:themeFill="accent6" w:themeFillShade="BF"/>
      </w:tc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ColorfulList">
    <w:name w:val="Colorful List"/>
    <w:basedOn w:val="TableNormal"/>
    <w:uiPriority w:val="72"/>
    <w:rsid w:val="00901205"/>
    <w:pPr>
      <w:spacing w:line="240" w:lineRule="auto"/>
    </w:pPr>
    <w:rPr>
      <w:color w:val="58595B" w:themeColor="text1"/>
    </w:rPr>
    <w:tblPr>
      <w:tblStyleRowBandSize w:val="1"/>
      <w:tblStyleColBandSize w:val="1"/>
    </w:tblPr>
    <w:tcPr>
      <w:shd w:val="clear" w:color="auto" w:fill="EEEEEF" w:themeFill="tex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text1" w:themeFillTint="3F"/>
      </w:tcPr>
    </w:tblStylePr>
    <w:tblStylePr w:type="band1Horz">
      <w:tblPr/>
      <w:tcPr>
        <w:shd w:val="clear" w:color="auto" w:fill="DDDDDE" w:themeFill="text1" w:themeFillTint="33"/>
      </w:tcPr>
    </w:tblStylePr>
  </w:style>
  <w:style w:type="table" w:styleId="ColorfulList-Accent1">
    <w:name w:val="Colorful List Accent 1"/>
    <w:basedOn w:val="TableNormal"/>
    <w:uiPriority w:val="72"/>
    <w:rsid w:val="00901205"/>
    <w:pPr>
      <w:spacing w:line="240" w:lineRule="auto"/>
    </w:pPr>
    <w:rPr>
      <w:color w:val="58595B" w:themeColor="text1"/>
    </w:rPr>
    <w:tblPr>
      <w:tblStyleRowBandSize w:val="1"/>
      <w:tblStyleColBandSize w:val="1"/>
    </w:tblPr>
    <w:tcPr>
      <w:shd w:val="clear" w:color="auto" w:fill="E9F8E9" w:themeFill="accen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EC8" w:themeFill="accent1" w:themeFillTint="3F"/>
      </w:tcPr>
    </w:tblStylePr>
    <w:tblStylePr w:type="band1Horz">
      <w:tblPr/>
      <w:tcPr>
        <w:shd w:val="clear" w:color="auto" w:fill="D4F1D3" w:themeFill="accent1" w:themeFillTint="33"/>
      </w:tcPr>
    </w:tblStylePr>
  </w:style>
  <w:style w:type="table" w:styleId="ColorfulList-Accent2">
    <w:name w:val="Colorful List Accent 2"/>
    <w:basedOn w:val="TableNormal"/>
    <w:uiPriority w:val="72"/>
    <w:rsid w:val="00901205"/>
    <w:pPr>
      <w:spacing w:line="240" w:lineRule="auto"/>
    </w:pPr>
    <w:rPr>
      <w:color w:val="58595B" w:themeColor="text1"/>
    </w:rPr>
    <w:tblPr>
      <w:tblStyleRowBandSize w:val="1"/>
      <w:tblStyleColBandSize w:val="1"/>
    </w:tblPr>
    <w:tcPr>
      <w:shd w:val="clear" w:color="auto" w:fill="D7FFEA" w:themeFill="accent2"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CC" w:themeFill="accent2" w:themeFillTint="3F"/>
      </w:tcPr>
    </w:tblStylePr>
    <w:tblStylePr w:type="band1Horz">
      <w:tblPr/>
      <w:tcPr>
        <w:shd w:val="clear" w:color="auto" w:fill="ADFFD6" w:themeFill="accent2" w:themeFillTint="33"/>
      </w:tcPr>
    </w:tblStylePr>
  </w:style>
  <w:style w:type="table" w:styleId="ColorfulList-Accent3">
    <w:name w:val="Colorful List Accent 3"/>
    <w:basedOn w:val="TableNormal"/>
    <w:uiPriority w:val="72"/>
    <w:rsid w:val="00901205"/>
    <w:pPr>
      <w:spacing w:line="240" w:lineRule="auto"/>
    </w:pPr>
    <w:rPr>
      <w:color w:val="58595B" w:themeColor="text1"/>
    </w:rPr>
    <w:tblPr>
      <w:tblStyleRowBandSize w:val="1"/>
      <w:tblStyleColBandSize w:val="1"/>
    </w:tblPr>
    <w:tcPr>
      <w:shd w:val="clear" w:color="auto" w:fill="FCFFE1" w:themeFill="accent3" w:themeFillTint="19"/>
    </w:tcPr>
    <w:tblStylePr w:type="firstRow">
      <w:rPr>
        <w:b/>
        <w:bCs/>
        <w:color w:val="A5A5A5" w:themeColor="background1"/>
      </w:rPr>
      <w:tblPr/>
      <w:tcPr>
        <w:tcBorders>
          <w:bottom w:val="single" w:sz="12" w:space="0" w:color="A5A5A5" w:themeColor="background1"/>
        </w:tcBorders>
        <w:shd w:val="clear" w:color="auto" w:fill="C8AA00" w:themeFill="accent4" w:themeFillShade="CC"/>
      </w:tcPr>
    </w:tblStylePr>
    <w:tblStylePr w:type="lastRow">
      <w:rPr>
        <w:b/>
        <w:bCs/>
        <w:color w:val="C8AA00" w:themeColor="accent4"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3" w:themeFillTint="3F"/>
      </w:tcPr>
    </w:tblStylePr>
    <w:tblStylePr w:type="band1Horz">
      <w:tblPr/>
      <w:tcPr>
        <w:shd w:val="clear" w:color="auto" w:fill="F9FFC2" w:themeFill="accent3" w:themeFillTint="33"/>
      </w:tcPr>
    </w:tblStylePr>
  </w:style>
  <w:style w:type="table" w:styleId="ColorfulList-Accent4">
    <w:name w:val="Colorful List Accent 4"/>
    <w:basedOn w:val="TableNormal"/>
    <w:uiPriority w:val="72"/>
    <w:rsid w:val="00901205"/>
    <w:pPr>
      <w:spacing w:line="240" w:lineRule="auto"/>
    </w:pPr>
    <w:rPr>
      <w:color w:val="58595B" w:themeColor="text1"/>
    </w:rPr>
    <w:tblPr>
      <w:tblStyleRowBandSize w:val="1"/>
      <w:tblStyleColBandSize w:val="1"/>
    </w:tblPr>
    <w:tcPr>
      <w:shd w:val="clear" w:color="auto" w:fill="FFFBE5" w:themeFill="accent4" w:themeFillTint="19"/>
    </w:tcPr>
    <w:tblStylePr w:type="firstRow">
      <w:rPr>
        <w:b/>
        <w:bCs/>
        <w:color w:val="A5A5A5" w:themeColor="background1"/>
      </w:rPr>
      <w:tblPr/>
      <w:tcPr>
        <w:tcBorders>
          <w:bottom w:val="single" w:sz="12" w:space="0" w:color="A5A5A5" w:themeColor="background1"/>
        </w:tcBorders>
        <w:shd w:val="clear" w:color="auto" w:fill="95A500" w:themeFill="accent3" w:themeFillShade="CC"/>
      </w:tcPr>
    </w:tblStylePr>
    <w:tblStylePr w:type="lastRow">
      <w:rPr>
        <w:b/>
        <w:bCs/>
        <w:color w:val="95A500" w:themeColor="accent3"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E" w:themeFill="accent4" w:themeFillTint="3F"/>
      </w:tcPr>
    </w:tblStylePr>
    <w:tblStylePr w:type="band1Horz">
      <w:tblPr/>
      <w:tcPr>
        <w:shd w:val="clear" w:color="auto" w:fill="FFF7CB" w:themeFill="accent4" w:themeFillTint="33"/>
      </w:tcPr>
    </w:tblStylePr>
  </w:style>
  <w:style w:type="table" w:styleId="ColorfulList-Accent5">
    <w:name w:val="Colorful List Accent 5"/>
    <w:basedOn w:val="TableNormal"/>
    <w:uiPriority w:val="72"/>
    <w:rsid w:val="00901205"/>
    <w:pPr>
      <w:spacing w:line="240" w:lineRule="auto"/>
    </w:pPr>
    <w:rPr>
      <w:color w:val="58595B" w:themeColor="text1"/>
    </w:rPr>
    <w:tblPr>
      <w:tblStyleRowBandSize w:val="1"/>
      <w:tblStyleColBandSize w:val="1"/>
    </w:tblPr>
    <w:tcPr>
      <w:shd w:val="clear" w:color="auto" w:fill="FFF5E4" w:themeFill="accent5" w:themeFillTint="19"/>
    </w:tcPr>
    <w:tblStylePr w:type="firstRow">
      <w:rPr>
        <w:b/>
        <w:bCs/>
        <w:color w:val="A5A5A5" w:themeColor="background1"/>
      </w:rPr>
      <w:tblPr/>
      <w:tcPr>
        <w:tcBorders>
          <w:bottom w:val="single" w:sz="12" w:space="0" w:color="A5A5A5" w:themeColor="background1"/>
        </w:tcBorders>
        <w:shd w:val="clear" w:color="auto" w:fill="A03F14" w:themeFill="accent6" w:themeFillShade="CC"/>
      </w:tcPr>
    </w:tblStylePr>
    <w:tblStylePr w:type="lastRow">
      <w:rPr>
        <w:b/>
        <w:bCs/>
        <w:color w:val="A03F14" w:themeColor="accent6"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C" w:themeFill="accent5" w:themeFillTint="3F"/>
      </w:tcPr>
    </w:tblStylePr>
    <w:tblStylePr w:type="band1Horz">
      <w:tblPr/>
      <w:tcPr>
        <w:shd w:val="clear" w:color="auto" w:fill="FFECC9" w:themeFill="accent5" w:themeFillTint="33"/>
      </w:tcPr>
    </w:tblStylePr>
  </w:style>
  <w:style w:type="table" w:styleId="ColorfulList-Accent6">
    <w:name w:val="Colorful List Accent 6"/>
    <w:basedOn w:val="TableNormal"/>
    <w:uiPriority w:val="72"/>
    <w:rsid w:val="00901205"/>
    <w:pPr>
      <w:spacing w:line="240" w:lineRule="auto"/>
    </w:pPr>
    <w:rPr>
      <w:color w:val="58595B" w:themeColor="text1"/>
    </w:rPr>
    <w:tblPr>
      <w:tblStyleRowBandSize w:val="1"/>
      <w:tblStyleColBandSize w:val="1"/>
    </w:tblPr>
    <w:tcPr>
      <w:shd w:val="clear" w:color="auto" w:fill="FCECE6" w:themeFill="accent6" w:themeFillTint="19"/>
    </w:tcPr>
    <w:tblStylePr w:type="firstRow">
      <w:rPr>
        <w:b/>
        <w:bCs/>
        <w:color w:val="A5A5A5" w:themeColor="background1"/>
      </w:rPr>
      <w:tblPr/>
      <w:tcPr>
        <w:tcBorders>
          <w:bottom w:val="single" w:sz="12" w:space="0" w:color="A5A5A5" w:themeColor="background1"/>
        </w:tcBorders>
        <w:shd w:val="clear" w:color="auto" w:fill="C17D00" w:themeFill="accent5" w:themeFillShade="CC"/>
      </w:tcPr>
    </w:tblStylePr>
    <w:tblStylePr w:type="lastRow">
      <w:rPr>
        <w:b/>
        <w:bCs/>
        <w:color w:val="C17D00" w:themeColor="accent5"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1C0" w:themeFill="accent6" w:themeFillTint="3F"/>
      </w:tcPr>
    </w:tblStylePr>
    <w:tblStylePr w:type="band1Horz">
      <w:tblPr/>
      <w:tcPr>
        <w:shd w:val="clear" w:color="auto" w:fill="F8DACC" w:themeFill="accent6" w:themeFillTint="33"/>
      </w:tcPr>
    </w:tblStylePr>
  </w:style>
  <w:style w:type="table" w:styleId="ColorfulShading">
    <w:name w:val="Colorful Shading"/>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58595B" w:themeColor="text1"/>
        <w:bottom w:val="single" w:sz="4" w:space="0" w:color="58595B" w:themeColor="text1"/>
        <w:right w:val="single" w:sz="4" w:space="0" w:color="58595B" w:themeColor="text1"/>
        <w:insideH w:val="single" w:sz="4" w:space="0" w:color="A5A5A5" w:themeColor="background1"/>
        <w:insideV w:val="single" w:sz="4" w:space="0" w:color="A5A5A5" w:themeColor="background1"/>
      </w:tblBorders>
    </w:tblPr>
    <w:tcPr>
      <w:shd w:val="clear" w:color="auto" w:fill="EEEEEF" w:themeFill="tex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343536" w:themeFill="text1" w:themeFillShade="99"/>
      </w:tcPr>
    </w:tblStylePr>
    <w:tblStylePr w:type="firstCol">
      <w:rPr>
        <w:color w:val="A5A5A5" w:themeColor="background1"/>
      </w:rPr>
      <w:tblPr/>
      <w:tcPr>
        <w:tcBorders>
          <w:top w:val="nil"/>
          <w:left w:val="nil"/>
          <w:bottom w:val="nil"/>
          <w:right w:val="nil"/>
          <w:insideH w:val="single" w:sz="4" w:space="0" w:color="343536" w:themeColor="text1" w:themeShade="99"/>
          <w:insideV w:val="nil"/>
        </w:tcBorders>
        <w:shd w:val="clear" w:color="auto" w:fill="343536" w:themeFill="text1" w:themeFillShade="99"/>
      </w:tcPr>
    </w:tblStylePr>
    <w:tblStylePr w:type="lastCol">
      <w:rPr>
        <w:color w:val="A5A5A5" w:themeColor="background1"/>
      </w:rPr>
      <w:tblPr/>
      <w:tcPr>
        <w:tcBorders>
          <w:top w:val="nil"/>
          <w:left w:val="nil"/>
          <w:bottom w:val="nil"/>
          <w:right w:val="nil"/>
          <w:insideH w:val="nil"/>
          <w:insideV w:val="nil"/>
        </w:tcBorders>
        <w:shd w:val="clear" w:color="auto" w:fill="424244" w:themeFill="text1" w:themeFillShade="BF"/>
      </w:tcPr>
    </w:tblStylePr>
    <w:tblStylePr w:type="band1Vert">
      <w:tblPr/>
      <w:tcPr>
        <w:shd w:val="clear" w:color="auto" w:fill="BBBCBD" w:themeFill="text1" w:themeFillTint="66"/>
      </w:tcPr>
    </w:tblStylePr>
    <w:tblStylePr w:type="band1Horz">
      <w:tblPr/>
      <w:tcPr>
        <w:shd w:val="clear" w:color="auto" w:fill="ABACAE" w:themeFill="text1" w:themeFillTint="7F"/>
      </w:tcPr>
    </w:tblStylePr>
    <w:tblStylePr w:type="neCell">
      <w:rPr>
        <w:color w:val="58595B" w:themeColor="text1"/>
      </w:rPr>
    </w:tblStylePr>
    <w:tblStylePr w:type="nwCell">
      <w:rPr>
        <w:color w:val="58595B" w:themeColor="text1"/>
      </w:rPr>
    </w:tblStylePr>
  </w:style>
  <w:style w:type="table" w:styleId="ColorfulShading-Accent1">
    <w:name w:val="Colorful Shading Accent 1"/>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3AAA35" w:themeColor="accent1"/>
        <w:bottom w:val="single" w:sz="4" w:space="0" w:color="3AAA35" w:themeColor="accent1"/>
        <w:right w:val="single" w:sz="4" w:space="0" w:color="3AAA35" w:themeColor="accent1"/>
        <w:insideH w:val="single" w:sz="4" w:space="0" w:color="A5A5A5" w:themeColor="background1"/>
        <w:insideV w:val="single" w:sz="4" w:space="0" w:color="A5A5A5" w:themeColor="background1"/>
      </w:tblBorders>
    </w:tblPr>
    <w:tcPr>
      <w:shd w:val="clear" w:color="auto" w:fill="E9F8E9" w:themeFill="accen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22651F" w:themeFill="accent1" w:themeFillShade="99"/>
      </w:tcPr>
    </w:tblStylePr>
    <w:tblStylePr w:type="firstCol">
      <w:rPr>
        <w:color w:val="A5A5A5" w:themeColor="background1"/>
      </w:rPr>
      <w:tblPr/>
      <w:tcPr>
        <w:tcBorders>
          <w:top w:val="nil"/>
          <w:left w:val="nil"/>
          <w:bottom w:val="nil"/>
          <w:right w:val="nil"/>
          <w:insideH w:val="single" w:sz="4" w:space="0" w:color="22651F" w:themeColor="accent1" w:themeShade="99"/>
          <w:insideV w:val="nil"/>
        </w:tcBorders>
        <w:shd w:val="clear" w:color="auto" w:fill="22651F" w:themeFill="accent1" w:themeFillShade="99"/>
      </w:tcPr>
    </w:tblStylePr>
    <w:tblStylePr w:type="lastCol">
      <w:rPr>
        <w:color w:val="A5A5A5" w:themeColor="background1"/>
      </w:rPr>
      <w:tblPr/>
      <w:tcPr>
        <w:tcBorders>
          <w:top w:val="nil"/>
          <w:left w:val="nil"/>
          <w:bottom w:val="nil"/>
          <w:right w:val="nil"/>
          <w:insideH w:val="nil"/>
          <w:insideV w:val="nil"/>
        </w:tcBorders>
        <w:shd w:val="clear" w:color="auto" w:fill="22651F" w:themeFill="accent1" w:themeFillShade="99"/>
      </w:tcPr>
    </w:tblStylePr>
    <w:tblStylePr w:type="band1Vert">
      <w:tblPr/>
      <w:tcPr>
        <w:shd w:val="clear" w:color="auto" w:fill="A9E3A7" w:themeFill="accent1" w:themeFillTint="66"/>
      </w:tcPr>
    </w:tblStylePr>
    <w:tblStylePr w:type="band1Horz">
      <w:tblPr/>
      <w:tcPr>
        <w:shd w:val="clear" w:color="auto" w:fill="94DD92" w:themeFill="accent1" w:themeFillTint="7F"/>
      </w:tcPr>
    </w:tblStylePr>
    <w:tblStylePr w:type="neCell">
      <w:rPr>
        <w:color w:val="58595B" w:themeColor="text1"/>
      </w:rPr>
    </w:tblStylePr>
    <w:tblStylePr w:type="nwCell">
      <w:rPr>
        <w:color w:val="58595B" w:themeColor="text1"/>
      </w:rPr>
    </w:tblStylePr>
  </w:style>
  <w:style w:type="table" w:styleId="ColorfulShading-Accent2">
    <w:name w:val="Colorful Shading Accent 2"/>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006633" w:themeColor="accent2"/>
        <w:bottom w:val="single" w:sz="4" w:space="0" w:color="006633" w:themeColor="accent2"/>
        <w:right w:val="single" w:sz="4" w:space="0" w:color="006633" w:themeColor="accent2"/>
        <w:insideH w:val="single" w:sz="4" w:space="0" w:color="A5A5A5" w:themeColor="background1"/>
        <w:insideV w:val="single" w:sz="4" w:space="0" w:color="A5A5A5" w:themeColor="background1"/>
      </w:tblBorders>
    </w:tblPr>
    <w:tcPr>
      <w:shd w:val="clear" w:color="auto" w:fill="D7FFEA" w:themeFill="accent2"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003D1E" w:themeFill="accent2" w:themeFillShade="99"/>
      </w:tcPr>
    </w:tblStylePr>
    <w:tblStylePr w:type="firstCol">
      <w:rPr>
        <w:color w:val="A5A5A5" w:themeColor="background1"/>
      </w:rPr>
      <w:tblPr/>
      <w:tcPr>
        <w:tcBorders>
          <w:top w:val="nil"/>
          <w:left w:val="nil"/>
          <w:bottom w:val="nil"/>
          <w:right w:val="nil"/>
          <w:insideH w:val="single" w:sz="4" w:space="0" w:color="003D1E" w:themeColor="accent2" w:themeShade="99"/>
          <w:insideV w:val="nil"/>
        </w:tcBorders>
        <w:shd w:val="clear" w:color="auto" w:fill="003D1E" w:themeFill="accent2" w:themeFillShade="99"/>
      </w:tcPr>
    </w:tblStylePr>
    <w:tblStylePr w:type="lastCol">
      <w:rPr>
        <w:color w:val="A5A5A5" w:themeColor="background1"/>
      </w:rPr>
      <w:tblPr/>
      <w:tcPr>
        <w:tcBorders>
          <w:top w:val="nil"/>
          <w:left w:val="nil"/>
          <w:bottom w:val="nil"/>
          <w:right w:val="nil"/>
          <w:insideH w:val="nil"/>
          <w:insideV w:val="nil"/>
        </w:tcBorders>
        <w:shd w:val="clear" w:color="auto" w:fill="003D1E" w:themeFill="accent2" w:themeFillShade="99"/>
      </w:tcPr>
    </w:tblStylePr>
    <w:tblStylePr w:type="band1Vert">
      <w:tblPr/>
      <w:tcPr>
        <w:shd w:val="clear" w:color="auto" w:fill="5BFFAD" w:themeFill="accent2" w:themeFillTint="66"/>
      </w:tcPr>
    </w:tblStylePr>
    <w:tblStylePr w:type="band1Horz">
      <w:tblPr/>
      <w:tcPr>
        <w:shd w:val="clear" w:color="auto" w:fill="33FF98" w:themeFill="accent2" w:themeFillTint="7F"/>
      </w:tcPr>
    </w:tblStylePr>
    <w:tblStylePr w:type="neCell">
      <w:rPr>
        <w:color w:val="58595B" w:themeColor="text1"/>
      </w:rPr>
    </w:tblStylePr>
    <w:tblStylePr w:type="nwCell">
      <w:rPr>
        <w:color w:val="58595B" w:themeColor="text1"/>
      </w:rPr>
    </w:tblStylePr>
  </w:style>
  <w:style w:type="table" w:styleId="ColorfulShading-Accent3">
    <w:name w:val="Colorful Shading Accent 3"/>
    <w:basedOn w:val="TableNormal"/>
    <w:uiPriority w:val="71"/>
    <w:rsid w:val="00901205"/>
    <w:pPr>
      <w:spacing w:line="240" w:lineRule="auto"/>
    </w:pPr>
    <w:rPr>
      <w:color w:val="58595B" w:themeColor="text1"/>
    </w:rPr>
    <w:tblPr>
      <w:tblStyleRowBandSize w:val="1"/>
      <w:tblStyleColBandSize w:val="1"/>
      <w:tblBorders>
        <w:top w:val="single" w:sz="24" w:space="0" w:color="FAD500" w:themeColor="accent4"/>
        <w:left w:val="single" w:sz="4" w:space="0" w:color="BCCF00" w:themeColor="accent3"/>
        <w:bottom w:val="single" w:sz="4" w:space="0" w:color="BCCF00" w:themeColor="accent3"/>
        <w:right w:val="single" w:sz="4" w:space="0" w:color="BCCF00" w:themeColor="accent3"/>
        <w:insideH w:val="single" w:sz="4" w:space="0" w:color="A5A5A5" w:themeColor="background1"/>
        <w:insideV w:val="single" w:sz="4" w:space="0" w:color="A5A5A5" w:themeColor="background1"/>
      </w:tblBorders>
    </w:tblPr>
    <w:tcPr>
      <w:shd w:val="clear" w:color="auto" w:fill="FCFFE1" w:themeFill="accent3" w:themeFillTint="19"/>
    </w:tcPr>
    <w:tblStylePr w:type="firstRow">
      <w:rPr>
        <w:b/>
        <w:bCs/>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07C00" w:themeFill="accent3" w:themeFillShade="99"/>
      </w:tcPr>
    </w:tblStylePr>
    <w:tblStylePr w:type="firstCol">
      <w:rPr>
        <w:color w:val="A5A5A5" w:themeColor="background1"/>
      </w:rPr>
      <w:tblPr/>
      <w:tcPr>
        <w:tcBorders>
          <w:top w:val="nil"/>
          <w:left w:val="nil"/>
          <w:bottom w:val="nil"/>
          <w:right w:val="nil"/>
          <w:insideH w:val="single" w:sz="4" w:space="0" w:color="707C00" w:themeColor="accent3" w:themeShade="99"/>
          <w:insideV w:val="nil"/>
        </w:tcBorders>
        <w:shd w:val="clear" w:color="auto" w:fill="707C00" w:themeFill="accent3" w:themeFillShade="99"/>
      </w:tcPr>
    </w:tblStylePr>
    <w:tblStylePr w:type="lastCol">
      <w:rPr>
        <w:color w:val="A5A5A5" w:themeColor="background1"/>
      </w:rPr>
      <w:tblPr/>
      <w:tcPr>
        <w:tcBorders>
          <w:top w:val="nil"/>
          <w:left w:val="nil"/>
          <w:bottom w:val="nil"/>
          <w:right w:val="nil"/>
          <w:insideH w:val="nil"/>
          <w:insideV w:val="nil"/>
        </w:tcBorders>
        <w:shd w:val="clear" w:color="auto" w:fill="707C00" w:themeFill="accent3" w:themeFillShade="99"/>
      </w:tcPr>
    </w:tblStylePr>
    <w:tblStylePr w:type="band1Vert">
      <w:tblPr/>
      <w:tcPr>
        <w:shd w:val="clear" w:color="auto" w:fill="F3FF85" w:themeFill="accent3" w:themeFillTint="66"/>
      </w:tcPr>
    </w:tblStylePr>
    <w:tblStylePr w:type="band1Horz">
      <w:tblPr/>
      <w:tcPr>
        <w:shd w:val="clear" w:color="auto" w:fill="F0FF68" w:themeFill="accent3" w:themeFillTint="7F"/>
      </w:tcPr>
    </w:tblStylePr>
  </w:style>
  <w:style w:type="table" w:styleId="ColorfulShading-Accent4">
    <w:name w:val="Colorful Shading Accent 4"/>
    <w:basedOn w:val="TableNormal"/>
    <w:uiPriority w:val="71"/>
    <w:rsid w:val="00901205"/>
    <w:pPr>
      <w:spacing w:line="240" w:lineRule="auto"/>
    </w:pPr>
    <w:rPr>
      <w:color w:val="58595B" w:themeColor="text1"/>
    </w:rPr>
    <w:tblPr>
      <w:tblStyleRowBandSize w:val="1"/>
      <w:tblStyleColBandSize w:val="1"/>
      <w:tblBorders>
        <w:top w:val="single" w:sz="24" w:space="0" w:color="BCCF00" w:themeColor="accent3"/>
        <w:left w:val="single" w:sz="4" w:space="0" w:color="FAD500" w:themeColor="accent4"/>
        <w:bottom w:val="single" w:sz="4" w:space="0" w:color="FAD500" w:themeColor="accent4"/>
        <w:right w:val="single" w:sz="4" w:space="0" w:color="FAD500" w:themeColor="accent4"/>
        <w:insideH w:val="single" w:sz="4" w:space="0" w:color="A5A5A5" w:themeColor="background1"/>
        <w:insideV w:val="single" w:sz="4" w:space="0" w:color="A5A5A5" w:themeColor="background1"/>
      </w:tblBorders>
    </w:tblPr>
    <w:tcPr>
      <w:shd w:val="clear" w:color="auto" w:fill="FFFBE5" w:themeFill="accent4" w:themeFillTint="19"/>
    </w:tcPr>
    <w:tblStylePr w:type="firstRow">
      <w:rPr>
        <w:b/>
        <w:bCs/>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67F00" w:themeFill="accent4" w:themeFillShade="99"/>
      </w:tcPr>
    </w:tblStylePr>
    <w:tblStylePr w:type="firstCol">
      <w:rPr>
        <w:color w:val="A5A5A5" w:themeColor="background1"/>
      </w:rPr>
      <w:tblPr/>
      <w:tcPr>
        <w:tcBorders>
          <w:top w:val="nil"/>
          <w:left w:val="nil"/>
          <w:bottom w:val="nil"/>
          <w:right w:val="nil"/>
          <w:insideH w:val="single" w:sz="4" w:space="0" w:color="967F00" w:themeColor="accent4" w:themeShade="99"/>
          <w:insideV w:val="nil"/>
        </w:tcBorders>
        <w:shd w:val="clear" w:color="auto" w:fill="967F00" w:themeFill="accent4" w:themeFillShade="99"/>
      </w:tcPr>
    </w:tblStylePr>
    <w:tblStylePr w:type="lastCol">
      <w:rPr>
        <w:color w:val="A5A5A5" w:themeColor="background1"/>
      </w:rPr>
      <w:tblPr/>
      <w:tcPr>
        <w:tcBorders>
          <w:top w:val="nil"/>
          <w:left w:val="nil"/>
          <w:bottom w:val="nil"/>
          <w:right w:val="nil"/>
          <w:insideH w:val="nil"/>
          <w:insideV w:val="nil"/>
        </w:tcBorders>
        <w:shd w:val="clear" w:color="auto" w:fill="967F00" w:themeFill="accent4" w:themeFillShade="99"/>
      </w:tcPr>
    </w:tblStylePr>
    <w:tblStylePr w:type="band1Vert">
      <w:tblPr/>
      <w:tcPr>
        <w:shd w:val="clear" w:color="auto" w:fill="FFEF97" w:themeFill="accent4" w:themeFillTint="66"/>
      </w:tcPr>
    </w:tblStylePr>
    <w:tblStylePr w:type="band1Horz">
      <w:tblPr/>
      <w:tcPr>
        <w:shd w:val="clear" w:color="auto" w:fill="FFEB7D" w:themeFill="accent4" w:themeFillTint="7F"/>
      </w:tcPr>
    </w:tblStylePr>
    <w:tblStylePr w:type="neCell">
      <w:rPr>
        <w:color w:val="58595B" w:themeColor="text1"/>
      </w:rPr>
    </w:tblStylePr>
    <w:tblStylePr w:type="nwCell">
      <w:rPr>
        <w:color w:val="58595B" w:themeColor="text1"/>
      </w:rPr>
    </w:tblStylePr>
  </w:style>
  <w:style w:type="table" w:styleId="ColorfulShading-Accent5">
    <w:name w:val="Colorful Shading Accent 5"/>
    <w:basedOn w:val="TableNormal"/>
    <w:uiPriority w:val="71"/>
    <w:rsid w:val="00901205"/>
    <w:pPr>
      <w:spacing w:line="240" w:lineRule="auto"/>
    </w:pPr>
    <w:rPr>
      <w:color w:val="58595B" w:themeColor="text1"/>
    </w:rPr>
    <w:tblPr>
      <w:tblStyleRowBandSize w:val="1"/>
      <w:tblStyleColBandSize w:val="1"/>
      <w:tblBorders>
        <w:top w:val="single" w:sz="24" w:space="0" w:color="C85019" w:themeColor="accent6"/>
        <w:left w:val="single" w:sz="4" w:space="0" w:color="F29D00" w:themeColor="accent5"/>
        <w:bottom w:val="single" w:sz="4" w:space="0" w:color="F29D00" w:themeColor="accent5"/>
        <w:right w:val="single" w:sz="4" w:space="0" w:color="F29D00" w:themeColor="accent5"/>
        <w:insideH w:val="single" w:sz="4" w:space="0" w:color="A5A5A5" w:themeColor="background1"/>
        <w:insideV w:val="single" w:sz="4" w:space="0" w:color="A5A5A5" w:themeColor="background1"/>
      </w:tblBorders>
    </w:tblPr>
    <w:tcPr>
      <w:shd w:val="clear" w:color="auto" w:fill="FFF5E4" w:themeFill="accent5" w:themeFillTint="19"/>
    </w:tcPr>
    <w:tblStylePr w:type="firstRow">
      <w:rPr>
        <w:b/>
        <w:bCs/>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15D00" w:themeFill="accent5" w:themeFillShade="99"/>
      </w:tcPr>
    </w:tblStylePr>
    <w:tblStylePr w:type="firstCol">
      <w:rPr>
        <w:color w:val="A5A5A5" w:themeColor="background1"/>
      </w:rPr>
      <w:tblPr/>
      <w:tcPr>
        <w:tcBorders>
          <w:top w:val="nil"/>
          <w:left w:val="nil"/>
          <w:bottom w:val="nil"/>
          <w:right w:val="nil"/>
          <w:insideH w:val="single" w:sz="4" w:space="0" w:color="915D00" w:themeColor="accent5" w:themeShade="99"/>
          <w:insideV w:val="nil"/>
        </w:tcBorders>
        <w:shd w:val="clear" w:color="auto" w:fill="915D00" w:themeFill="accent5" w:themeFillShade="99"/>
      </w:tcPr>
    </w:tblStylePr>
    <w:tblStylePr w:type="lastCol">
      <w:rPr>
        <w:color w:val="A5A5A5" w:themeColor="background1"/>
      </w:rPr>
      <w:tblPr/>
      <w:tcPr>
        <w:tcBorders>
          <w:top w:val="nil"/>
          <w:left w:val="nil"/>
          <w:bottom w:val="nil"/>
          <w:right w:val="nil"/>
          <w:insideH w:val="nil"/>
          <w:insideV w:val="nil"/>
        </w:tcBorders>
        <w:shd w:val="clear" w:color="auto" w:fill="915D00" w:themeFill="accent5" w:themeFillShade="99"/>
      </w:tcPr>
    </w:tblStylePr>
    <w:tblStylePr w:type="band1Vert">
      <w:tblPr/>
      <w:tcPr>
        <w:shd w:val="clear" w:color="auto" w:fill="FFD993" w:themeFill="accent5" w:themeFillTint="66"/>
      </w:tcPr>
    </w:tblStylePr>
    <w:tblStylePr w:type="band1Horz">
      <w:tblPr/>
      <w:tcPr>
        <w:shd w:val="clear" w:color="auto" w:fill="FFCF79" w:themeFill="accent5" w:themeFillTint="7F"/>
      </w:tcPr>
    </w:tblStylePr>
    <w:tblStylePr w:type="neCell">
      <w:rPr>
        <w:color w:val="58595B" w:themeColor="text1"/>
      </w:rPr>
    </w:tblStylePr>
    <w:tblStylePr w:type="nwCell">
      <w:rPr>
        <w:color w:val="58595B" w:themeColor="text1"/>
      </w:rPr>
    </w:tblStylePr>
  </w:style>
  <w:style w:type="table" w:styleId="ColorfulShading-Accent6">
    <w:name w:val="Colorful Shading Accent 6"/>
    <w:basedOn w:val="TableNormal"/>
    <w:uiPriority w:val="71"/>
    <w:rsid w:val="00901205"/>
    <w:pPr>
      <w:spacing w:line="240" w:lineRule="auto"/>
    </w:pPr>
    <w:rPr>
      <w:color w:val="58595B" w:themeColor="text1"/>
    </w:rPr>
    <w:tblPr>
      <w:tblStyleRowBandSize w:val="1"/>
      <w:tblStyleColBandSize w:val="1"/>
      <w:tblBorders>
        <w:top w:val="single" w:sz="24" w:space="0" w:color="F29D00" w:themeColor="accent5"/>
        <w:left w:val="single" w:sz="4" w:space="0" w:color="C85019" w:themeColor="accent6"/>
        <w:bottom w:val="single" w:sz="4" w:space="0" w:color="C85019" w:themeColor="accent6"/>
        <w:right w:val="single" w:sz="4" w:space="0" w:color="C85019" w:themeColor="accent6"/>
        <w:insideH w:val="single" w:sz="4" w:space="0" w:color="A5A5A5" w:themeColor="background1"/>
        <w:insideV w:val="single" w:sz="4" w:space="0" w:color="A5A5A5" w:themeColor="background1"/>
      </w:tblBorders>
    </w:tblPr>
    <w:tcPr>
      <w:shd w:val="clear" w:color="auto" w:fill="FCECE6" w:themeFill="accent6" w:themeFillTint="19"/>
    </w:tcPr>
    <w:tblStylePr w:type="firstRow">
      <w:rPr>
        <w:b/>
        <w:bCs/>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82F0F" w:themeFill="accent6" w:themeFillShade="99"/>
      </w:tcPr>
    </w:tblStylePr>
    <w:tblStylePr w:type="firstCol">
      <w:rPr>
        <w:color w:val="A5A5A5" w:themeColor="background1"/>
      </w:rPr>
      <w:tblPr/>
      <w:tcPr>
        <w:tcBorders>
          <w:top w:val="nil"/>
          <w:left w:val="nil"/>
          <w:bottom w:val="nil"/>
          <w:right w:val="nil"/>
          <w:insideH w:val="single" w:sz="4" w:space="0" w:color="782F0F" w:themeColor="accent6" w:themeShade="99"/>
          <w:insideV w:val="nil"/>
        </w:tcBorders>
        <w:shd w:val="clear" w:color="auto" w:fill="782F0F" w:themeFill="accent6" w:themeFillShade="99"/>
      </w:tcPr>
    </w:tblStylePr>
    <w:tblStylePr w:type="lastCol">
      <w:rPr>
        <w:color w:val="A5A5A5" w:themeColor="background1"/>
      </w:rPr>
      <w:tblPr/>
      <w:tcPr>
        <w:tcBorders>
          <w:top w:val="nil"/>
          <w:left w:val="nil"/>
          <w:bottom w:val="nil"/>
          <w:right w:val="nil"/>
          <w:insideH w:val="nil"/>
          <w:insideV w:val="nil"/>
        </w:tcBorders>
        <w:shd w:val="clear" w:color="auto" w:fill="782F0F" w:themeFill="accent6" w:themeFillShade="99"/>
      </w:tcPr>
    </w:tblStylePr>
    <w:tblStylePr w:type="band1Vert">
      <w:tblPr/>
      <w:tcPr>
        <w:shd w:val="clear" w:color="auto" w:fill="F2B599" w:themeFill="accent6" w:themeFillTint="66"/>
      </w:tcPr>
    </w:tblStylePr>
    <w:tblStylePr w:type="band1Horz">
      <w:tblPr/>
      <w:tcPr>
        <w:shd w:val="clear" w:color="auto" w:fill="EFA380" w:themeFill="accent6" w:themeFillTint="7F"/>
      </w:tcPr>
    </w:tblStylePr>
    <w:tblStylePr w:type="neCell">
      <w:rPr>
        <w:color w:val="58595B" w:themeColor="text1"/>
      </w:rPr>
    </w:tblStylePr>
    <w:tblStylePr w:type="nwCell">
      <w:rPr>
        <w:color w:val="58595B" w:themeColor="text1"/>
      </w:rPr>
    </w:tblStylePr>
  </w:style>
  <w:style w:type="paragraph" w:styleId="CommentText">
    <w:name w:val="annotation text"/>
    <w:basedOn w:val="Normal"/>
    <w:link w:val="CommentTextChar"/>
    <w:uiPriority w:val="99"/>
    <w:semiHidden/>
    <w:unhideWhenUsed/>
    <w:rsid w:val="00901205"/>
    <w:pPr>
      <w:spacing w:line="240" w:lineRule="auto"/>
    </w:pPr>
    <w:rPr>
      <w:szCs w:val="20"/>
    </w:rPr>
  </w:style>
  <w:style w:type="character" w:customStyle="1" w:styleId="CommentTextChar">
    <w:name w:val="Comment Text Char"/>
    <w:basedOn w:val="DefaultParagraphFont"/>
    <w:link w:val="CommentText"/>
    <w:uiPriority w:val="99"/>
    <w:semiHidden/>
    <w:rsid w:val="00901205"/>
    <w:rPr>
      <w:szCs w:val="20"/>
      <w:lang w:val="nl-BE"/>
    </w:rPr>
  </w:style>
  <w:style w:type="paragraph" w:styleId="CommentSubject">
    <w:name w:val="annotation subject"/>
    <w:basedOn w:val="CommentText"/>
    <w:next w:val="CommentText"/>
    <w:link w:val="CommentSubjectChar"/>
    <w:uiPriority w:val="99"/>
    <w:semiHidden/>
    <w:unhideWhenUsed/>
    <w:rsid w:val="00901205"/>
    <w:rPr>
      <w:b/>
      <w:bCs/>
    </w:rPr>
  </w:style>
  <w:style w:type="character" w:customStyle="1" w:styleId="CommentSubjectChar">
    <w:name w:val="Comment Subject Char"/>
    <w:basedOn w:val="CommentTextChar"/>
    <w:link w:val="CommentSubject"/>
    <w:uiPriority w:val="99"/>
    <w:semiHidden/>
    <w:rsid w:val="00901205"/>
    <w:rPr>
      <w:b/>
      <w:bCs/>
      <w:szCs w:val="20"/>
      <w:lang w:val="nl-BE"/>
    </w:rPr>
  </w:style>
  <w:style w:type="table" w:styleId="DarkList">
    <w:name w:val="Dark List"/>
    <w:basedOn w:val="TableNormal"/>
    <w:uiPriority w:val="70"/>
    <w:rsid w:val="00901205"/>
    <w:pPr>
      <w:spacing w:line="240" w:lineRule="auto"/>
    </w:pPr>
    <w:rPr>
      <w:color w:val="A5A5A5" w:themeColor="background1"/>
    </w:rPr>
    <w:tblPr>
      <w:tblStyleRowBandSize w:val="1"/>
      <w:tblStyleColBandSize w:val="1"/>
    </w:tblPr>
    <w:tcPr>
      <w:shd w:val="clear" w:color="auto" w:fill="58595B" w:themeFill="tex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2B2C2D" w:themeFill="text1" w:themeFillShade="7F"/>
      </w:tcPr>
    </w:tblStylePr>
    <w:tblStylePr w:type="firstCol">
      <w:tblPr/>
      <w:tcPr>
        <w:tcBorders>
          <w:top w:val="nil"/>
          <w:left w:val="nil"/>
          <w:bottom w:val="nil"/>
          <w:right w:val="single" w:sz="18" w:space="0" w:color="A5A5A5" w:themeColor="background1"/>
          <w:insideH w:val="nil"/>
          <w:insideV w:val="nil"/>
        </w:tcBorders>
        <w:shd w:val="clear" w:color="auto" w:fill="424244" w:themeFill="text1" w:themeFillShade="BF"/>
      </w:tcPr>
    </w:tblStylePr>
    <w:tblStylePr w:type="lastCol">
      <w:tblPr/>
      <w:tcPr>
        <w:tcBorders>
          <w:top w:val="nil"/>
          <w:left w:val="single" w:sz="18" w:space="0" w:color="A5A5A5" w:themeColor="background1"/>
          <w:bottom w:val="nil"/>
          <w:right w:val="nil"/>
          <w:insideH w:val="nil"/>
          <w:insideV w:val="nil"/>
        </w:tcBorders>
        <w:shd w:val="clear" w:color="auto" w:fill="424244" w:themeFill="text1" w:themeFillShade="BF"/>
      </w:tcPr>
    </w:tblStylePr>
    <w:tblStylePr w:type="band1Vert">
      <w:tblPr/>
      <w:tcPr>
        <w:tcBorders>
          <w:top w:val="nil"/>
          <w:left w:val="nil"/>
          <w:bottom w:val="nil"/>
          <w:right w:val="nil"/>
          <w:insideH w:val="nil"/>
          <w:insideV w:val="nil"/>
        </w:tcBorders>
        <w:shd w:val="clear" w:color="auto" w:fill="424244" w:themeFill="text1" w:themeFillShade="BF"/>
      </w:tcPr>
    </w:tblStylePr>
    <w:tblStylePr w:type="band1Horz">
      <w:tblPr/>
      <w:tcPr>
        <w:tcBorders>
          <w:top w:val="nil"/>
          <w:left w:val="nil"/>
          <w:bottom w:val="nil"/>
          <w:right w:val="nil"/>
          <w:insideH w:val="nil"/>
          <w:insideV w:val="nil"/>
        </w:tcBorders>
        <w:shd w:val="clear" w:color="auto" w:fill="424244" w:themeFill="text1" w:themeFillShade="BF"/>
      </w:tcPr>
    </w:tblStylePr>
  </w:style>
  <w:style w:type="table" w:styleId="DarkList-Accent1">
    <w:name w:val="Dark List Accent 1"/>
    <w:basedOn w:val="TableNormal"/>
    <w:uiPriority w:val="70"/>
    <w:rsid w:val="00901205"/>
    <w:pPr>
      <w:spacing w:line="240" w:lineRule="auto"/>
    </w:pPr>
    <w:rPr>
      <w:color w:val="A5A5A5" w:themeColor="background1"/>
    </w:rPr>
    <w:tblPr>
      <w:tblStyleRowBandSize w:val="1"/>
      <w:tblStyleColBandSize w:val="1"/>
    </w:tblPr>
    <w:tcPr>
      <w:shd w:val="clear" w:color="auto" w:fill="3AAA35" w:themeFill="accen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1C541A" w:themeFill="accent1" w:themeFillShade="7F"/>
      </w:tcPr>
    </w:tblStylePr>
    <w:tblStylePr w:type="firstCol">
      <w:tblPr/>
      <w:tcPr>
        <w:tcBorders>
          <w:top w:val="nil"/>
          <w:left w:val="nil"/>
          <w:bottom w:val="nil"/>
          <w:right w:val="single" w:sz="18" w:space="0" w:color="A5A5A5" w:themeColor="background1"/>
          <w:insideH w:val="nil"/>
          <w:insideV w:val="nil"/>
        </w:tcBorders>
        <w:shd w:val="clear" w:color="auto" w:fill="2B7F27" w:themeFill="accent1" w:themeFillShade="BF"/>
      </w:tcPr>
    </w:tblStylePr>
    <w:tblStylePr w:type="lastCol">
      <w:tblPr/>
      <w:tcPr>
        <w:tcBorders>
          <w:top w:val="nil"/>
          <w:left w:val="single" w:sz="18" w:space="0" w:color="A5A5A5" w:themeColor="background1"/>
          <w:bottom w:val="nil"/>
          <w:right w:val="nil"/>
          <w:insideH w:val="nil"/>
          <w:insideV w:val="nil"/>
        </w:tcBorders>
        <w:shd w:val="clear" w:color="auto" w:fill="2B7F27" w:themeFill="accent1" w:themeFillShade="BF"/>
      </w:tcPr>
    </w:tblStylePr>
    <w:tblStylePr w:type="band1Vert">
      <w:tblPr/>
      <w:tcPr>
        <w:tcBorders>
          <w:top w:val="nil"/>
          <w:left w:val="nil"/>
          <w:bottom w:val="nil"/>
          <w:right w:val="nil"/>
          <w:insideH w:val="nil"/>
          <w:insideV w:val="nil"/>
        </w:tcBorders>
        <w:shd w:val="clear" w:color="auto" w:fill="2B7F27" w:themeFill="accent1" w:themeFillShade="BF"/>
      </w:tcPr>
    </w:tblStylePr>
    <w:tblStylePr w:type="band1Horz">
      <w:tblPr/>
      <w:tcPr>
        <w:tcBorders>
          <w:top w:val="nil"/>
          <w:left w:val="nil"/>
          <w:bottom w:val="nil"/>
          <w:right w:val="nil"/>
          <w:insideH w:val="nil"/>
          <w:insideV w:val="nil"/>
        </w:tcBorders>
        <w:shd w:val="clear" w:color="auto" w:fill="2B7F27" w:themeFill="accent1" w:themeFillShade="BF"/>
      </w:tcPr>
    </w:tblStylePr>
  </w:style>
  <w:style w:type="table" w:styleId="DarkList-Accent2">
    <w:name w:val="Dark List Accent 2"/>
    <w:basedOn w:val="TableNormal"/>
    <w:uiPriority w:val="70"/>
    <w:rsid w:val="00901205"/>
    <w:pPr>
      <w:spacing w:line="240" w:lineRule="auto"/>
    </w:pPr>
    <w:rPr>
      <w:color w:val="A5A5A5" w:themeColor="background1"/>
    </w:rPr>
    <w:tblPr>
      <w:tblStyleRowBandSize w:val="1"/>
      <w:tblStyleColBandSize w:val="1"/>
    </w:tblPr>
    <w:tcPr>
      <w:shd w:val="clear" w:color="auto" w:fill="006633" w:themeFill="accent2"/>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003219" w:themeFill="accent2" w:themeFillShade="7F"/>
      </w:tcPr>
    </w:tblStylePr>
    <w:tblStylePr w:type="firstCol">
      <w:tblPr/>
      <w:tcPr>
        <w:tcBorders>
          <w:top w:val="nil"/>
          <w:left w:val="nil"/>
          <w:bottom w:val="nil"/>
          <w:right w:val="single" w:sz="18" w:space="0" w:color="A5A5A5" w:themeColor="background1"/>
          <w:insideH w:val="nil"/>
          <w:insideV w:val="nil"/>
        </w:tcBorders>
        <w:shd w:val="clear" w:color="auto" w:fill="004C26" w:themeFill="accent2" w:themeFillShade="BF"/>
      </w:tcPr>
    </w:tblStylePr>
    <w:tblStylePr w:type="lastCol">
      <w:tblPr/>
      <w:tcPr>
        <w:tcBorders>
          <w:top w:val="nil"/>
          <w:left w:val="single" w:sz="18" w:space="0" w:color="A5A5A5" w:themeColor="background1"/>
          <w:bottom w:val="nil"/>
          <w:right w:val="nil"/>
          <w:insideH w:val="nil"/>
          <w:insideV w:val="nil"/>
        </w:tcBorders>
        <w:shd w:val="clear" w:color="auto" w:fill="004C26" w:themeFill="accent2" w:themeFillShade="BF"/>
      </w:tcPr>
    </w:tblStylePr>
    <w:tblStylePr w:type="band1Vert">
      <w:tblPr/>
      <w:tcPr>
        <w:tcBorders>
          <w:top w:val="nil"/>
          <w:left w:val="nil"/>
          <w:bottom w:val="nil"/>
          <w:right w:val="nil"/>
          <w:insideH w:val="nil"/>
          <w:insideV w:val="nil"/>
        </w:tcBorders>
        <w:shd w:val="clear" w:color="auto" w:fill="004C26" w:themeFill="accent2" w:themeFillShade="BF"/>
      </w:tcPr>
    </w:tblStylePr>
    <w:tblStylePr w:type="band1Horz">
      <w:tblPr/>
      <w:tcPr>
        <w:tcBorders>
          <w:top w:val="nil"/>
          <w:left w:val="nil"/>
          <w:bottom w:val="nil"/>
          <w:right w:val="nil"/>
          <w:insideH w:val="nil"/>
          <w:insideV w:val="nil"/>
        </w:tcBorders>
        <w:shd w:val="clear" w:color="auto" w:fill="004C26" w:themeFill="accent2" w:themeFillShade="BF"/>
      </w:tcPr>
    </w:tblStylePr>
  </w:style>
  <w:style w:type="table" w:styleId="DarkList-Accent3">
    <w:name w:val="Dark List Accent 3"/>
    <w:basedOn w:val="TableNormal"/>
    <w:uiPriority w:val="70"/>
    <w:rsid w:val="00901205"/>
    <w:pPr>
      <w:spacing w:line="240" w:lineRule="auto"/>
    </w:pPr>
    <w:rPr>
      <w:color w:val="A5A5A5" w:themeColor="background1"/>
    </w:rPr>
    <w:tblPr>
      <w:tblStyleRowBandSize w:val="1"/>
      <w:tblStyleColBandSize w:val="1"/>
    </w:tblPr>
    <w:tcPr>
      <w:shd w:val="clear" w:color="auto" w:fill="BCCF00" w:themeFill="accent3"/>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5D6700" w:themeFill="accent3" w:themeFillShade="7F"/>
      </w:tcPr>
    </w:tblStylePr>
    <w:tblStylePr w:type="firstCol">
      <w:tblPr/>
      <w:tcPr>
        <w:tcBorders>
          <w:top w:val="nil"/>
          <w:left w:val="nil"/>
          <w:bottom w:val="nil"/>
          <w:right w:val="single" w:sz="18" w:space="0" w:color="A5A5A5" w:themeColor="background1"/>
          <w:insideH w:val="nil"/>
          <w:insideV w:val="nil"/>
        </w:tcBorders>
        <w:shd w:val="clear" w:color="auto" w:fill="8C9B00" w:themeFill="accent3" w:themeFillShade="BF"/>
      </w:tcPr>
    </w:tblStylePr>
    <w:tblStylePr w:type="lastCol">
      <w:tblPr/>
      <w:tcPr>
        <w:tcBorders>
          <w:top w:val="nil"/>
          <w:left w:val="single" w:sz="18" w:space="0" w:color="A5A5A5" w:themeColor="background1"/>
          <w:bottom w:val="nil"/>
          <w:right w:val="nil"/>
          <w:insideH w:val="nil"/>
          <w:insideV w:val="nil"/>
        </w:tcBorders>
        <w:shd w:val="clear" w:color="auto" w:fill="8C9B00" w:themeFill="accent3" w:themeFillShade="BF"/>
      </w:tcPr>
    </w:tblStylePr>
    <w:tblStylePr w:type="band1Vert">
      <w:tblPr/>
      <w:tcPr>
        <w:tcBorders>
          <w:top w:val="nil"/>
          <w:left w:val="nil"/>
          <w:bottom w:val="nil"/>
          <w:right w:val="nil"/>
          <w:insideH w:val="nil"/>
          <w:insideV w:val="nil"/>
        </w:tcBorders>
        <w:shd w:val="clear" w:color="auto" w:fill="8C9B00" w:themeFill="accent3" w:themeFillShade="BF"/>
      </w:tcPr>
    </w:tblStylePr>
    <w:tblStylePr w:type="band1Horz">
      <w:tblPr/>
      <w:tcPr>
        <w:tcBorders>
          <w:top w:val="nil"/>
          <w:left w:val="nil"/>
          <w:bottom w:val="nil"/>
          <w:right w:val="nil"/>
          <w:insideH w:val="nil"/>
          <w:insideV w:val="nil"/>
        </w:tcBorders>
        <w:shd w:val="clear" w:color="auto" w:fill="8C9B00" w:themeFill="accent3" w:themeFillShade="BF"/>
      </w:tcPr>
    </w:tblStylePr>
  </w:style>
  <w:style w:type="table" w:styleId="DarkList-Accent4">
    <w:name w:val="Dark List Accent 4"/>
    <w:basedOn w:val="TableNormal"/>
    <w:uiPriority w:val="70"/>
    <w:rsid w:val="00901205"/>
    <w:pPr>
      <w:spacing w:line="240" w:lineRule="auto"/>
    </w:pPr>
    <w:rPr>
      <w:color w:val="A5A5A5" w:themeColor="background1"/>
    </w:rPr>
    <w:tblPr>
      <w:tblStyleRowBandSize w:val="1"/>
      <w:tblStyleColBandSize w:val="1"/>
    </w:tblPr>
    <w:tcPr>
      <w:shd w:val="clear" w:color="auto" w:fill="FAD500" w:themeFill="accent4"/>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C6900" w:themeFill="accent4" w:themeFillShade="7F"/>
      </w:tcPr>
    </w:tblStylePr>
    <w:tblStylePr w:type="firstCol">
      <w:tblPr/>
      <w:tcPr>
        <w:tcBorders>
          <w:top w:val="nil"/>
          <w:left w:val="nil"/>
          <w:bottom w:val="nil"/>
          <w:right w:val="single" w:sz="18" w:space="0" w:color="A5A5A5" w:themeColor="background1"/>
          <w:insideH w:val="nil"/>
          <w:insideV w:val="nil"/>
        </w:tcBorders>
        <w:shd w:val="clear" w:color="auto" w:fill="BB9F00" w:themeFill="accent4" w:themeFillShade="BF"/>
      </w:tcPr>
    </w:tblStylePr>
    <w:tblStylePr w:type="lastCol">
      <w:tblPr/>
      <w:tcPr>
        <w:tcBorders>
          <w:top w:val="nil"/>
          <w:left w:val="single" w:sz="18" w:space="0" w:color="A5A5A5" w:themeColor="background1"/>
          <w:bottom w:val="nil"/>
          <w:right w:val="nil"/>
          <w:insideH w:val="nil"/>
          <w:insideV w:val="nil"/>
        </w:tcBorders>
        <w:shd w:val="clear" w:color="auto" w:fill="BB9F00" w:themeFill="accent4" w:themeFillShade="BF"/>
      </w:tcPr>
    </w:tblStylePr>
    <w:tblStylePr w:type="band1Vert">
      <w:tblPr/>
      <w:tcPr>
        <w:tcBorders>
          <w:top w:val="nil"/>
          <w:left w:val="nil"/>
          <w:bottom w:val="nil"/>
          <w:right w:val="nil"/>
          <w:insideH w:val="nil"/>
          <w:insideV w:val="nil"/>
        </w:tcBorders>
        <w:shd w:val="clear" w:color="auto" w:fill="BB9F00" w:themeFill="accent4" w:themeFillShade="BF"/>
      </w:tcPr>
    </w:tblStylePr>
    <w:tblStylePr w:type="band1Horz">
      <w:tblPr/>
      <w:tcPr>
        <w:tcBorders>
          <w:top w:val="nil"/>
          <w:left w:val="nil"/>
          <w:bottom w:val="nil"/>
          <w:right w:val="nil"/>
          <w:insideH w:val="nil"/>
          <w:insideV w:val="nil"/>
        </w:tcBorders>
        <w:shd w:val="clear" w:color="auto" w:fill="BB9F00" w:themeFill="accent4" w:themeFillShade="BF"/>
      </w:tcPr>
    </w:tblStylePr>
  </w:style>
  <w:style w:type="table" w:styleId="DarkList-Accent5">
    <w:name w:val="Dark List Accent 5"/>
    <w:basedOn w:val="TableNormal"/>
    <w:uiPriority w:val="70"/>
    <w:rsid w:val="00901205"/>
    <w:pPr>
      <w:spacing w:line="240" w:lineRule="auto"/>
    </w:pPr>
    <w:rPr>
      <w:color w:val="A5A5A5" w:themeColor="background1"/>
    </w:rPr>
    <w:tblPr>
      <w:tblStyleRowBandSize w:val="1"/>
      <w:tblStyleColBandSize w:val="1"/>
    </w:tblPr>
    <w:tcPr>
      <w:shd w:val="clear" w:color="auto" w:fill="F29D00" w:themeFill="accent5"/>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84D00" w:themeFill="accent5" w:themeFillShade="7F"/>
      </w:tcPr>
    </w:tblStylePr>
    <w:tblStylePr w:type="firstCol">
      <w:tblPr/>
      <w:tcPr>
        <w:tcBorders>
          <w:top w:val="nil"/>
          <w:left w:val="nil"/>
          <w:bottom w:val="nil"/>
          <w:right w:val="single" w:sz="18" w:space="0" w:color="A5A5A5" w:themeColor="background1"/>
          <w:insideH w:val="nil"/>
          <w:insideV w:val="nil"/>
        </w:tcBorders>
        <w:shd w:val="clear" w:color="auto" w:fill="B57500" w:themeFill="accent5" w:themeFillShade="BF"/>
      </w:tcPr>
    </w:tblStylePr>
    <w:tblStylePr w:type="lastCol">
      <w:tblPr/>
      <w:tcPr>
        <w:tcBorders>
          <w:top w:val="nil"/>
          <w:left w:val="single" w:sz="18" w:space="0" w:color="A5A5A5" w:themeColor="background1"/>
          <w:bottom w:val="nil"/>
          <w:right w:val="nil"/>
          <w:insideH w:val="nil"/>
          <w:insideV w:val="nil"/>
        </w:tcBorders>
        <w:shd w:val="clear" w:color="auto" w:fill="B57500" w:themeFill="accent5" w:themeFillShade="BF"/>
      </w:tcPr>
    </w:tblStylePr>
    <w:tblStylePr w:type="band1Vert">
      <w:tblPr/>
      <w:tcPr>
        <w:tcBorders>
          <w:top w:val="nil"/>
          <w:left w:val="nil"/>
          <w:bottom w:val="nil"/>
          <w:right w:val="nil"/>
          <w:insideH w:val="nil"/>
          <w:insideV w:val="nil"/>
        </w:tcBorders>
        <w:shd w:val="clear" w:color="auto" w:fill="B57500" w:themeFill="accent5" w:themeFillShade="BF"/>
      </w:tcPr>
    </w:tblStylePr>
    <w:tblStylePr w:type="band1Horz">
      <w:tblPr/>
      <w:tcPr>
        <w:tcBorders>
          <w:top w:val="nil"/>
          <w:left w:val="nil"/>
          <w:bottom w:val="nil"/>
          <w:right w:val="nil"/>
          <w:insideH w:val="nil"/>
          <w:insideV w:val="nil"/>
        </w:tcBorders>
        <w:shd w:val="clear" w:color="auto" w:fill="B57500" w:themeFill="accent5" w:themeFillShade="BF"/>
      </w:tcPr>
    </w:tblStylePr>
  </w:style>
  <w:style w:type="table" w:styleId="DarkList-Accent6">
    <w:name w:val="Dark List Accent 6"/>
    <w:basedOn w:val="TableNormal"/>
    <w:uiPriority w:val="70"/>
    <w:rsid w:val="00901205"/>
    <w:pPr>
      <w:spacing w:line="240" w:lineRule="auto"/>
    </w:pPr>
    <w:rPr>
      <w:color w:val="A5A5A5" w:themeColor="background1"/>
    </w:rPr>
    <w:tblPr>
      <w:tblStyleRowBandSize w:val="1"/>
      <w:tblStyleColBandSize w:val="1"/>
    </w:tblPr>
    <w:tcPr>
      <w:shd w:val="clear" w:color="auto" w:fill="C85019" w:themeFill="accent6"/>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63270C" w:themeFill="accent6" w:themeFillShade="7F"/>
      </w:tcPr>
    </w:tblStylePr>
    <w:tblStylePr w:type="firstCol">
      <w:tblPr/>
      <w:tcPr>
        <w:tcBorders>
          <w:top w:val="nil"/>
          <w:left w:val="nil"/>
          <w:bottom w:val="nil"/>
          <w:right w:val="single" w:sz="18" w:space="0" w:color="A5A5A5" w:themeColor="background1"/>
          <w:insideH w:val="nil"/>
          <w:insideV w:val="nil"/>
        </w:tcBorders>
        <w:shd w:val="clear" w:color="auto" w:fill="953B12" w:themeFill="accent6" w:themeFillShade="BF"/>
      </w:tcPr>
    </w:tblStylePr>
    <w:tblStylePr w:type="lastCol">
      <w:tblPr/>
      <w:tcPr>
        <w:tcBorders>
          <w:top w:val="nil"/>
          <w:left w:val="single" w:sz="18" w:space="0" w:color="A5A5A5" w:themeColor="background1"/>
          <w:bottom w:val="nil"/>
          <w:right w:val="nil"/>
          <w:insideH w:val="nil"/>
          <w:insideV w:val="nil"/>
        </w:tcBorders>
        <w:shd w:val="clear" w:color="auto" w:fill="953B12" w:themeFill="accent6" w:themeFillShade="BF"/>
      </w:tcPr>
    </w:tblStylePr>
    <w:tblStylePr w:type="band1Vert">
      <w:tblPr/>
      <w:tcPr>
        <w:tcBorders>
          <w:top w:val="nil"/>
          <w:left w:val="nil"/>
          <w:bottom w:val="nil"/>
          <w:right w:val="nil"/>
          <w:insideH w:val="nil"/>
          <w:insideV w:val="nil"/>
        </w:tcBorders>
        <w:shd w:val="clear" w:color="auto" w:fill="953B12" w:themeFill="accent6" w:themeFillShade="BF"/>
      </w:tcPr>
    </w:tblStylePr>
    <w:tblStylePr w:type="band1Horz">
      <w:tblPr/>
      <w:tcPr>
        <w:tcBorders>
          <w:top w:val="nil"/>
          <w:left w:val="nil"/>
          <w:bottom w:val="nil"/>
          <w:right w:val="nil"/>
          <w:insideH w:val="nil"/>
          <w:insideV w:val="nil"/>
        </w:tcBorders>
        <w:shd w:val="clear" w:color="auto" w:fill="953B12" w:themeFill="accent6" w:themeFillShade="BF"/>
      </w:tcPr>
    </w:tblStylePr>
  </w:style>
  <w:style w:type="paragraph" w:styleId="Date">
    <w:name w:val="Date"/>
    <w:basedOn w:val="Normal"/>
    <w:next w:val="Normal"/>
    <w:link w:val="DateChar"/>
    <w:uiPriority w:val="99"/>
    <w:semiHidden/>
    <w:unhideWhenUsed/>
    <w:rsid w:val="00901205"/>
  </w:style>
  <w:style w:type="character" w:customStyle="1" w:styleId="DateChar">
    <w:name w:val="Date Char"/>
    <w:basedOn w:val="DefaultParagraphFont"/>
    <w:link w:val="Date"/>
    <w:uiPriority w:val="99"/>
    <w:semiHidden/>
    <w:rsid w:val="00901205"/>
    <w:rPr>
      <w:lang w:val="nl-BE"/>
    </w:rPr>
  </w:style>
  <w:style w:type="paragraph" w:styleId="DocumentMap">
    <w:name w:val="Document Map"/>
    <w:basedOn w:val="Normal"/>
    <w:link w:val="DocumentMapChar"/>
    <w:uiPriority w:val="99"/>
    <w:semiHidden/>
    <w:unhideWhenUsed/>
    <w:rsid w:val="0090120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205"/>
    <w:rPr>
      <w:rFonts w:ascii="Tahoma" w:hAnsi="Tahoma" w:cs="Tahoma"/>
      <w:sz w:val="16"/>
      <w:szCs w:val="16"/>
      <w:lang w:val="nl-BE"/>
    </w:rPr>
  </w:style>
  <w:style w:type="paragraph" w:styleId="E-mailSignature">
    <w:name w:val="E-mail Signature"/>
    <w:basedOn w:val="Normal"/>
    <w:link w:val="E-mailSignatureChar"/>
    <w:uiPriority w:val="99"/>
    <w:semiHidden/>
    <w:unhideWhenUsed/>
    <w:rsid w:val="00901205"/>
    <w:pPr>
      <w:spacing w:line="240" w:lineRule="auto"/>
    </w:pPr>
  </w:style>
  <w:style w:type="character" w:customStyle="1" w:styleId="E-mailSignatureChar">
    <w:name w:val="E-mail Signature Char"/>
    <w:basedOn w:val="DefaultParagraphFont"/>
    <w:link w:val="E-mailSignature"/>
    <w:uiPriority w:val="99"/>
    <w:semiHidden/>
    <w:rsid w:val="00901205"/>
    <w:rPr>
      <w:lang w:val="nl-BE"/>
    </w:rPr>
  </w:style>
  <w:style w:type="paragraph" w:styleId="EnvelopeAddress">
    <w:name w:val="envelope address"/>
    <w:basedOn w:val="Normal"/>
    <w:uiPriority w:val="99"/>
    <w:semiHidden/>
    <w:unhideWhenUsed/>
    <w:rsid w:val="0090120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01205"/>
    <w:pPr>
      <w:spacing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901205"/>
    <w:rPr>
      <w:rFonts w:asciiTheme="majorHAnsi" w:eastAsiaTheme="majorEastAsia" w:hAnsiTheme="majorHAnsi" w:cstheme="majorBidi"/>
      <w:i/>
      <w:iCs/>
      <w:color w:val="1C541A" w:themeColor="accent1" w:themeShade="7F"/>
      <w:lang w:val="nl-BE"/>
    </w:rPr>
  </w:style>
  <w:style w:type="character" w:customStyle="1" w:styleId="Heading7Char">
    <w:name w:val="Heading 7 Char"/>
    <w:basedOn w:val="DefaultParagraphFont"/>
    <w:link w:val="Heading7"/>
    <w:uiPriority w:val="9"/>
    <w:semiHidden/>
    <w:rsid w:val="00901205"/>
    <w:rPr>
      <w:rFonts w:asciiTheme="majorHAnsi" w:eastAsiaTheme="majorEastAsia" w:hAnsiTheme="majorHAnsi" w:cstheme="majorBidi"/>
      <w:i/>
      <w:iCs/>
      <w:color w:val="808285" w:themeColor="text1" w:themeTint="BF"/>
      <w:lang w:val="nl-BE"/>
    </w:rPr>
  </w:style>
  <w:style w:type="character" w:customStyle="1" w:styleId="Heading8Char">
    <w:name w:val="Heading 8 Char"/>
    <w:basedOn w:val="DefaultParagraphFont"/>
    <w:link w:val="Heading8"/>
    <w:uiPriority w:val="9"/>
    <w:semiHidden/>
    <w:rsid w:val="00901205"/>
    <w:rPr>
      <w:rFonts w:asciiTheme="majorHAnsi" w:eastAsiaTheme="majorEastAsia" w:hAnsiTheme="majorHAnsi" w:cstheme="majorBidi"/>
      <w:color w:val="808285" w:themeColor="text1" w:themeTint="BF"/>
      <w:szCs w:val="20"/>
      <w:lang w:val="nl-BE"/>
    </w:rPr>
  </w:style>
  <w:style w:type="character" w:customStyle="1" w:styleId="Heading9Char">
    <w:name w:val="Heading 9 Char"/>
    <w:basedOn w:val="DefaultParagraphFont"/>
    <w:link w:val="Heading9"/>
    <w:uiPriority w:val="9"/>
    <w:semiHidden/>
    <w:rsid w:val="00901205"/>
    <w:rPr>
      <w:rFonts w:asciiTheme="majorHAnsi" w:eastAsiaTheme="majorEastAsia" w:hAnsiTheme="majorHAnsi" w:cstheme="majorBidi"/>
      <w:i/>
      <w:iCs/>
      <w:color w:val="808285" w:themeColor="text1" w:themeTint="BF"/>
      <w:szCs w:val="20"/>
      <w:lang w:val="nl-BE"/>
    </w:rPr>
  </w:style>
  <w:style w:type="paragraph" w:styleId="HTMLAddress">
    <w:name w:val="HTML Address"/>
    <w:basedOn w:val="Normal"/>
    <w:link w:val="HTMLAddressChar"/>
    <w:uiPriority w:val="99"/>
    <w:semiHidden/>
    <w:unhideWhenUsed/>
    <w:rsid w:val="00901205"/>
    <w:pPr>
      <w:spacing w:line="240" w:lineRule="auto"/>
    </w:pPr>
    <w:rPr>
      <w:i/>
      <w:iCs/>
    </w:rPr>
  </w:style>
  <w:style w:type="character" w:customStyle="1" w:styleId="HTMLAddressChar">
    <w:name w:val="HTML Address Char"/>
    <w:basedOn w:val="DefaultParagraphFont"/>
    <w:link w:val="HTMLAddress"/>
    <w:uiPriority w:val="99"/>
    <w:semiHidden/>
    <w:rsid w:val="00901205"/>
    <w:rPr>
      <w:i/>
      <w:iCs/>
      <w:lang w:val="nl-BE"/>
    </w:rPr>
  </w:style>
  <w:style w:type="paragraph" w:styleId="HTMLPreformatted">
    <w:name w:val="HTML Preformatted"/>
    <w:basedOn w:val="Normal"/>
    <w:link w:val="HTMLPreformattedChar"/>
    <w:uiPriority w:val="99"/>
    <w:semiHidden/>
    <w:unhideWhenUsed/>
    <w:rsid w:val="0090120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01205"/>
    <w:rPr>
      <w:rFonts w:ascii="Consolas" w:hAnsi="Consolas"/>
      <w:szCs w:val="20"/>
      <w:lang w:val="nl-BE"/>
    </w:rPr>
  </w:style>
  <w:style w:type="paragraph" w:styleId="Index1">
    <w:name w:val="index 1"/>
    <w:basedOn w:val="Normal"/>
    <w:next w:val="Normal"/>
    <w:autoRedefine/>
    <w:uiPriority w:val="99"/>
    <w:semiHidden/>
    <w:unhideWhenUsed/>
    <w:rsid w:val="00901205"/>
    <w:pPr>
      <w:spacing w:line="240" w:lineRule="auto"/>
      <w:ind w:left="220" w:hanging="220"/>
    </w:pPr>
  </w:style>
  <w:style w:type="paragraph" w:styleId="Index2">
    <w:name w:val="index 2"/>
    <w:basedOn w:val="Normal"/>
    <w:next w:val="Normal"/>
    <w:autoRedefine/>
    <w:uiPriority w:val="99"/>
    <w:semiHidden/>
    <w:unhideWhenUsed/>
    <w:rsid w:val="00901205"/>
    <w:pPr>
      <w:spacing w:line="240" w:lineRule="auto"/>
      <w:ind w:left="440" w:hanging="220"/>
    </w:pPr>
  </w:style>
  <w:style w:type="paragraph" w:styleId="Index3">
    <w:name w:val="index 3"/>
    <w:basedOn w:val="Normal"/>
    <w:next w:val="Normal"/>
    <w:autoRedefine/>
    <w:uiPriority w:val="99"/>
    <w:semiHidden/>
    <w:unhideWhenUsed/>
    <w:rsid w:val="00901205"/>
    <w:pPr>
      <w:spacing w:line="240" w:lineRule="auto"/>
      <w:ind w:left="660" w:hanging="220"/>
    </w:pPr>
  </w:style>
  <w:style w:type="paragraph" w:styleId="Index4">
    <w:name w:val="index 4"/>
    <w:basedOn w:val="Normal"/>
    <w:next w:val="Normal"/>
    <w:autoRedefine/>
    <w:uiPriority w:val="99"/>
    <w:semiHidden/>
    <w:unhideWhenUsed/>
    <w:rsid w:val="00901205"/>
    <w:pPr>
      <w:spacing w:line="240" w:lineRule="auto"/>
      <w:ind w:left="880" w:hanging="220"/>
    </w:pPr>
  </w:style>
  <w:style w:type="paragraph" w:styleId="Index5">
    <w:name w:val="index 5"/>
    <w:basedOn w:val="Normal"/>
    <w:next w:val="Normal"/>
    <w:autoRedefine/>
    <w:uiPriority w:val="99"/>
    <w:semiHidden/>
    <w:unhideWhenUsed/>
    <w:rsid w:val="00901205"/>
    <w:pPr>
      <w:spacing w:line="240" w:lineRule="auto"/>
      <w:ind w:left="1100" w:hanging="220"/>
    </w:pPr>
  </w:style>
  <w:style w:type="paragraph" w:styleId="Index6">
    <w:name w:val="index 6"/>
    <w:basedOn w:val="Normal"/>
    <w:next w:val="Normal"/>
    <w:autoRedefine/>
    <w:uiPriority w:val="99"/>
    <w:semiHidden/>
    <w:unhideWhenUsed/>
    <w:rsid w:val="00901205"/>
    <w:pPr>
      <w:spacing w:line="240" w:lineRule="auto"/>
      <w:ind w:left="1320" w:hanging="220"/>
    </w:pPr>
  </w:style>
  <w:style w:type="paragraph" w:styleId="Index7">
    <w:name w:val="index 7"/>
    <w:basedOn w:val="Normal"/>
    <w:next w:val="Normal"/>
    <w:autoRedefine/>
    <w:uiPriority w:val="99"/>
    <w:semiHidden/>
    <w:unhideWhenUsed/>
    <w:rsid w:val="00901205"/>
    <w:pPr>
      <w:spacing w:line="240" w:lineRule="auto"/>
      <w:ind w:left="1540" w:hanging="220"/>
    </w:pPr>
  </w:style>
  <w:style w:type="paragraph" w:styleId="Index8">
    <w:name w:val="index 8"/>
    <w:basedOn w:val="Normal"/>
    <w:next w:val="Normal"/>
    <w:autoRedefine/>
    <w:uiPriority w:val="99"/>
    <w:semiHidden/>
    <w:unhideWhenUsed/>
    <w:rsid w:val="00901205"/>
    <w:pPr>
      <w:spacing w:line="240" w:lineRule="auto"/>
      <w:ind w:left="1760" w:hanging="220"/>
    </w:pPr>
  </w:style>
  <w:style w:type="paragraph" w:styleId="Index9">
    <w:name w:val="index 9"/>
    <w:basedOn w:val="Normal"/>
    <w:next w:val="Normal"/>
    <w:autoRedefine/>
    <w:uiPriority w:val="99"/>
    <w:semiHidden/>
    <w:unhideWhenUsed/>
    <w:rsid w:val="00901205"/>
    <w:pPr>
      <w:spacing w:line="240" w:lineRule="auto"/>
      <w:ind w:left="1980" w:hanging="220"/>
    </w:pPr>
  </w:style>
  <w:style w:type="paragraph" w:styleId="IndexHeading">
    <w:name w:val="index heading"/>
    <w:basedOn w:val="Normal"/>
    <w:next w:val="Index1"/>
    <w:uiPriority w:val="99"/>
    <w:semiHidden/>
    <w:unhideWhenUsed/>
    <w:rsid w:val="009012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1205"/>
    <w:pPr>
      <w:pBdr>
        <w:bottom w:val="single" w:sz="4" w:space="4" w:color="3AAA35" w:themeColor="accent1"/>
      </w:pBdr>
      <w:spacing w:before="200" w:after="280"/>
      <w:ind w:left="936" w:right="936"/>
    </w:pPr>
    <w:rPr>
      <w:b/>
      <w:bCs/>
      <w:i/>
      <w:iCs/>
      <w:color w:val="3AAA35" w:themeColor="accent1"/>
    </w:rPr>
  </w:style>
  <w:style w:type="character" w:customStyle="1" w:styleId="IntenseQuoteChar">
    <w:name w:val="Intense Quote Char"/>
    <w:basedOn w:val="DefaultParagraphFont"/>
    <w:link w:val="IntenseQuote"/>
    <w:uiPriority w:val="30"/>
    <w:rsid w:val="00901205"/>
    <w:rPr>
      <w:b/>
      <w:bCs/>
      <w:i/>
      <w:iCs/>
      <w:color w:val="3AAA35" w:themeColor="accent1"/>
      <w:lang w:val="nl-BE"/>
    </w:rPr>
  </w:style>
  <w:style w:type="table" w:styleId="LightGrid">
    <w:name w:val="Light Grid"/>
    <w:basedOn w:val="TableNormal"/>
    <w:uiPriority w:val="62"/>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18" w:space="0" w:color="58595B" w:themeColor="text1"/>
          <w:right w:val="single" w:sz="8" w:space="0" w:color="58595B" w:themeColor="text1"/>
          <w:insideH w:val="nil"/>
          <w:insideV w:val="single" w:sz="8" w:space="0" w:color="58595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insideH w:val="nil"/>
          <w:insideV w:val="single" w:sz="8" w:space="0" w:color="58595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shd w:val="clear" w:color="auto" w:fill="D5D5D6" w:themeFill="text1" w:themeFillTint="3F"/>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shd w:val="clear" w:color="auto" w:fill="D5D5D6" w:themeFill="text1" w:themeFillTint="3F"/>
      </w:tcPr>
    </w:tblStylePr>
    <w:tblStylePr w:type="band2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tcPr>
    </w:tblStylePr>
  </w:style>
  <w:style w:type="table" w:styleId="LightGrid-Accent1">
    <w:name w:val="Light Grid Accent 1"/>
    <w:basedOn w:val="TableNormal"/>
    <w:uiPriority w:val="62"/>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18" w:space="0" w:color="3AAA35" w:themeColor="accent1"/>
          <w:right w:val="single" w:sz="8" w:space="0" w:color="3AAA35" w:themeColor="accent1"/>
          <w:insideH w:val="nil"/>
          <w:insideV w:val="single" w:sz="8" w:space="0" w:color="3AAA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insideH w:val="nil"/>
          <w:insideV w:val="single" w:sz="8" w:space="0" w:color="3AAA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shd w:val="clear" w:color="auto" w:fill="CAEEC8" w:themeFill="accent1" w:themeFillTint="3F"/>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shd w:val="clear" w:color="auto" w:fill="CAEEC8" w:themeFill="accent1" w:themeFillTint="3F"/>
      </w:tcPr>
    </w:tblStylePr>
    <w:tblStylePr w:type="band2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tcPr>
    </w:tblStylePr>
  </w:style>
  <w:style w:type="table" w:styleId="LightGrid-Accent2">
    <w:name w:val="Light Grid Accent 2"/>
    <w:basedOn w:val="TableNormal"/>
    <w:uiPriority w:val="62"/>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18" w:space="0" w:color="006633" w:themeColor="accent2"/>
          <w:right w:val="single" w:sz="8" w:space="0" w:color="006633" w:themeColor="accent2"/>
          <w:insideH w:val="nil"/>
          <w:insideV w:val="single" w:sz="8" w:space="0" w:color="0066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insideH w:val="nil"/>
          <w:insideV w:val="single" w:sz="8" w:space="0" w:color="0066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shd w:val="clear" w:color="auto" w:fill="9AFFCC" w:themeFill="accent2" w:themeFillTint="3F"/>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shd w:val="clear" w:color="auto" w:fill="9AFFCC" w:themeFill="accent2" w:themeFillTint="3F"/>
      </w:tcPr>
    </w:tblStylePr>
    <w:tblStylePr w:type="band2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tcPr>
    </w:tblStylePr>
  </w:style>
  <w:style w:type="table" w:styleId="LightGrid-Accent3">
    <w:name w:val="Light Grid Accent 3"/>
    <w:basedOn w:val="TableNormal"/>
    <w:uiPriority w:val="62"/>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18" w:space="0" w:color="BCCF00" w:themeColor="accent3"/>
          <w:right w:val="single" w:sz="8" w:space="0" w:color="BCCF00" w:themeColor="accent3"/>
          <w:insideH w:val="nil"/>
          <w:insideV w:val="single" w:sz="8" w:space="0" w:color="BCCF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insideH w:val="nil"/>
          <w:insideV w:val="single" w:sz="8" w:space="0" w:color="BCCF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shd w:val="clear" w:color="auto" w:fill="F7FFB4" w:themeFill="accent3" w:themeFillTint="3F"/>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shd w:val="clear" w:color="auto" w:fill="F7FFB4" w:themeFill="accent3" w:themeFillTint="3F"/>
      </w:tcPr>
    </w:tblStylePr>
    <w:tblStylePr w:type="band2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tcPr>
    </w:tblStylePr>
  </w:style>
  <w:style w:type="table" w:styleId="LightGrid-Accent4">
    <w:name w:val="Light Grid Accent 4"/>
    <w:basedOn w:val="TableNormal"/>
    <w:uiPriority w:val="62"/>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18" w:space="0" w:color="FAD500" w:themeColor="accent4"/>
          <w:right w:val="single" w:sz="8" w:space="0" w:color="FAD500" w:themeColor="accent4"/>
          <w:insideH w:val="nil"/>
          <w:insideV w:val="single" w:sz="8" w:space="0" w:color="FAD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insideH w:val="nil"/>
          <w:insideV w:val="single" w:sz="8" w:space="0" w:color="FAD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shd w:val="clear" w:color="auto" w:fill="FFF5BE" w:themeFill="accent4" w:themeFillTint="3F"/>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shd w:val="clear" w:color="auto" w:fill="FFF5BE" w:themeFill="accent4" w:themeFillTint="3F"/>
      </w:tcPr>
    </w:tblStylePr>
    <w:tblStylePr w:type="band2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tcPr>
    </w:tblStylePr>
  </w:style>
  <w:style w:type="table" w:styleId="LightGrid-Accent5">
    <w:name w:val="Light Grid Accent 5"/>
    <w:basedOn w:val="TableNormal"/>
    <w:uiPriority w:val="62"/>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18" w:space="0" w:color="F29D00" w:themeColor="accent5"/>
          <w:right w:val="single" w:sz="8" w:space="0" w:color="F29D00" w:themeColor="accent5"/>
          <w:insideH w:val="nil"/>
          <w:insideV w:val="single" w:sz="8" w:space="0" w:color="F29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insideH w:val="nil"/>
          <w:insideV w:val="single" w:sz="8" w:space="0" w:color="F29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shd w:val="clear" w:color="auto" w:fill="FFE7BC" w:themeFill="accent5" w:themeFillTint="3F"/>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shd w:val="clear" w:color="auto" w:fill="FFE7BC" w:themeFill="accent5" w:themeFillTint="3F"/>
      </w:tcPr>
    </w:tblStylePr>
    <w:tblStylePr w:type="band2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tcPr>
    </w:tblStylePr>
  </w:style>
  <w:style w:type="table" w:styleId="LightGrid-Accent6">
    <w:name w:val="Light Grid Accent 6"/>
    <w:basedOn w:val="TableNormal"/>
    <w:uiPriority w:val="62"/>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18" w:space="0" w:color="C85019" w:themeColor="accent6"/>
          <w:right w:val="single" w:sz="8" w:space="0" w:color="C85019" w:themeColor="accent6"/>
          <w:insideH w:val="nil"/>
          <w:insideV w:val="single" w:sz="8" w:space="0" w:color="C850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insideH w:val="nil"/>
          <w:insideV w:val="single" w:sz="8" w:space="0" w:color="C850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shd w:val="clear" w:color="auto" w:fill="F7D1C0" w:themeFill="accent6" w:themeFillTint="3F"/>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shd w:val="clear" w:color="auto" w:fill="F7D1C0" w:themeFill="accent6" w:themeFillTint="3F"/>
      </w:tcPr>
    </w:tblStylePr>
    <w:tblStylePr w:type="band2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tcPr>
    </w:tblStylePr>
  </w:style>
  <w:style w:type="table" w:styleId="LightList">
    <w:name w:val="Light List"/>
    <w:basedOn w:val="TableNormal"/>
    <w:uiPriority w:val="61"/>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pPr>
        <w:spacing w:before="0" w:after="0" w:line="240" w:lineRule="auto"/>
      </w:pPr>
      <w:rPr>
        <w:b/>
        <w:bCs/>
        <w:color w:val="A5A5A5" w:themeColor="background1"/>
      </w:rPr>
      <w:tblPr/>
      <w:tcPr>
        <w:shd w:val="clear" w:color="auto" w:fill="58595B" w:themeFill="text1"/>
      </w:tcPr>
    </w:tblStylePr>
    <w:tblStylePr w:type="lastRow">
      <w:pPr>
        <w:spacing w:before="0" w:after="0" w:line="240" w:lineRule="auto"/>
      </w:pPr>
      <w:rPr>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tcBorders>
      </w:tcPr>
    </w:tblStylePr>
    <w:tblStylePr w:type="firstCol">
      <w:rPr>
        <w:b/>
        <w:bCs/>
      </w:rPr>
    </w:tblStylePr>
    <w:tblStylePr w:type="lastCol">
      <w:rPr>
        <w:b/>
        <w:bCs/>
      </w:r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style>
  <w:style w:type="table" w:styleId="LightList-Accent1">
    <w:name w:val="Light List Accent 1"/>
    <w:basedOn w:val="TableNormal"/>
    <w:uiPriority w:val="61"/>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pPr>
        <w:spacing w:before="0" w:after="0" w:line="240" w:lineRule="auto"/>
      </w:pPr>
      <w:rPr>
        <w:b/>
        <w:bCs/>
        <w:color w:val="A5A5A5" w:themeColor="background1"/>
      </w:rPr>
      <w:tblPr/>
      <w:tcPr>
        <w:shd w:val="clear" w:color="auto" w:fill="3AAA35" w:themeFill="accent1"/>
      </w:tcPr>
    </w:tblStylePr>
    <w:tblStylePr w:type="lastRow">
      <w:pPr>
        <w:spacing w:before="0" w:after="0" w:line="240" w:lineRule="auto"/>
      </w:pPr>
      <w:rPr>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tcBorders>
      </w:tcPr>
    </w:tblStylePr>
    <w:tblStylePr w:type="firstCol">
      <w:rPr>
        <w:b/>
        <w:bCs/>
      </w:rPr>
    </w:tblStylePr>
    <w:tblStylePr w:type="lastCol">
      <w:rPr>
        <w:b/>
        <w:bCs/>
      </w:r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style>
  <w:style w:type="table" w:styleId="LightList-Accent2">
    <w:name w:val="Light List Accent 2"/>
    <w:basedOn w:val="TableNormal"/>
    <w:uiPriority w:val="61"/>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pPr>
        <w:spacing w:before="0" w:after="0" w:line="240" w:lineRule="auto"/>
      </w:pPr>
      <w:rPr>
        <w:b/>
        <w:bCs/>
        <w:color w:val="A5A5A5" w:themeColor="background1"/>
      </w:rPr>
      <w:tblPr/>
      <w:tcPr>
        <w:shd w:val="clear" w:color="auto" w:fill="006633" w:themeFill="accent2"/>
      </w:tcPr>
    </w:tblStylePr>
    <w:tblStylePr w:type="lastRow">
      <w:pPr>
        <w:spacing w:before="0" w:after="0" w:line="240" w:lineRule="auto"/>
      </w:pPr>
      <w:rPr>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tcBorders>
      </w:tcPr>
    </w:tblStylePr>
    <w:tblStylePr w:type="firstCol">
      <w:rPr>
        <w:b/>
        <w:bCs/>
      </w:rPr>
    </w:tblStylePr>
    <w:tblStylePr w:type="lastCol">
      <w:rPr>
        <w:b/>
        <w:bCs/>
      </w:r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style>
  <w:style w:type="table" w:styleId="LightList-Accent3">
    <w:name w:val="Light List Accent 3"/>
    <w:basedOn w:val="TableNormal"/>
    <w:uiPriority w:val="61"/>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pPr>
        <w:spacing w:before="0" w:after="0" w:line="240" w:lineRule="auto"/>
      </w:pPr>
      <w:rPr>
        <w:b/>
        <w:bCs/>
        <w:color w:val="A5A5A5" w:themeColor="background1"/>
      </w:rPr>
      <w:tblPr/>
      <w:tcPr>
        <w:shd w:val="clear" w:color="auto" w:fill="BCCF00" w:themeFill="accent3"/>
      </w:tcPr>
    </w:tblStylePr>
    <w:tblStylePr w:type="lastRow">
      <w:pPr>
        <w:spacing w:before="0" w:after="0" w:line="240" w:lineRule="auto"/>
      </w:pPr>
      <w:rPr>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tcBorders>
      </w:tcPr>
    </w:tblStylePr>
    <w:tblStylePr w:type="firstCol">
      <w:rPr>
        <w:b/>
        <w:bCs/>
      </w:rPr>
    </w:tblStylePr>
    <w:tblStylePr w:type="lastCol">
      <w:rPr>
        <w:b/>
        <w:bCs/>
      </w:r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style>
  <w:style w:type="table" w:styleId="LightList-Accent4">
    <w:name w:val="Light List Accent 4"/>
    <w:basedOn w:val="TableNormal"/>
    <w:uiPriority w:val="61"/>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pPr>
        <w:spacing w:before="0" w:after="0" w:line="240" w:lineRule="auto"/>
      </w:pPr>
      <w:rPr>
        <w:b/>
        <w:bCs/>
        <w:color w:val="A5A5A5" w:themeColor="background1"/>
      </w:rPr>
      <w:tblPr/>
      <w:tcPr>
        <w:shd w:val="clear" w:color="auto" w:fill="FAD500" w:themeFill="accent4"/>
      </w:tcPr>
    </w:tblStylePr>
    <w:tblStylePr w:type="lastRow">
      <w:pPr>
        <w:spacing w:before="0" w:after="0" w:line="240" w:lineRule="auto"/>
      </w:pPr>
      <w:rPr>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tcBorders>
      </w:tcPr>
    </w:tblStylePr>
    <w:tblStylePr w:type="firstCol">
      <w:rPr>
        <w:b/>
        <w:bCs/>
      </w:rPr>
    </w:tblStylePr>
    <w:tblStylePr w:type="lastCol">
      <w:rPr>
        <w:b/>
        <w:bCs/>
      </w:r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style>
  <w:style w:type="table" w:styleId="LightList-Accent5">
    <w:name w:val="Light List Accent 5"/>
    <w:basedOn w:val="TableNormal"/>
    <w:uiPriority w:val="61"/>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pPr>
        <w:spacing w:before="0" w:after="0" w:line="240" w:lineRule="auto"/>
      </w:pPr>
      <w:rPr>
        <w:b/>
        <w:bCs/>
        <w:color w:val="A5A5A5" w:themeColor="background1"/>
      </w:rPr>
      <w:tblPr/>
      <w:tcPr>
        <w:shd w:val="clear" w:color="auto" w:fill="F29D00" w:themeFill="accent5"/>
      </w:tcPr>
    </w:tblStylePr>
    <w:tblStylePr w:type="lastRow">
      <w:pPr>
        <w:spacing w:before="0" w:after="0" w:line="240" w:lineRule="auto"/>
      </w:pPr>
      <w:rPr>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tcBorders>
      </w:tcPr>
    </w:tblStylePr>
    <w:tblStylePr w:type="firstCol">
      <w:rPr>
        <w:b/>
        <w:bCs/>
      </w:rPr>
    </w:tblStylePr>
    <w:tblStylePr w:type="lastCol">
      <w:rPr>
        <w:b/>
        <w:bCs/>
      </w:r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style>
  <w:style w:type="table" w:styleId="LightList-Accent6">
    <w:name w:val="Light List Accent 6"/>
    <w:basedOn w:val="TableNormal"/>
    <w:uiPriority w:val="61"/>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pPr>
        <w:spacing w:before="0" w:after="0" w:line="240" w:lineRule="auto"/>
      </w:pPr>
      <w:rPr>
        <w:b/>
        <w:bCs/>
        <w:color w:val="A5A5A5" w:themeColor="background1"/>
      </w:rPr>
      <w:tblPr/>
      <w:tcPr>
        <w:shd w:val="clear" w:color="auto" w:fill="C85019" w:themeFill="accent6"/>
      </w:tcPr>
    </w:tblStylePr>
    <w:tblStylePr w:type="lastRow">
      <w:pPr>
        <w:spacing w:before="0" w:after="0" w:line="240" w:lineRule="auto"/>
      </w:pPr>
      <w:rPr>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tcBorders>
      </w:tcPr>
    </w:tblStylePr>
    <w:tblStylePr w:type="firstCol">
      <w:rPr>
        <w:b/>
        <w:bCs/>
      </w:rPr>
    </w:tblStylePr>
    <w:tblStylePr w:type="lastCol">
      <w:rPr>
        <w:b/>
        <w:bCs/>
      </w:r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style>
  <w:style w:type="table" w:styleId="LightShading">
    <w:name w:val="Light Shading"/>
    <w:basedOn w:val="TableNormal"/>
    <w:uiPriority w:val="60"/>
    <w:rsid w:val="00901205"/>
    <w:pPr>
      <w:spacing w:line="240" w:lineRule="auto"/>
    </w:pPr>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901205"/>
    <w:pPr>
      <w:spacing w:line="240" w:lineRule="auto"/>
    </w:pPr>
    <w:rPr>
      <w:color w:val="2B7F27" w:themeColor="accent1" w:themeShade="BF"/>
    </w:rPr>
    <w:tblPr>
      <w:tblStyleRowBandSize w:val="1"/>
      <w:tblStyleColBandSize w:val="1"/>
      <w:tblBorders>
        <w:top w:val="single" w:sz="8" w:space="0" w:color="3AAA35" w:themeColor="accent1"/>
        <w:bottom w:val="single" w:sz="8" w:space="0" w:color="3AAA35" w:themeColor="accent1"/>
      </w:tblBorders>
    </w:tblPr>
    <w:tblStylePr w:type="fir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la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left w:val="nil"/>
          <w:right w:val="nil"/>
          <w:insideH w:val="nil"/>
          <w:insideV w:val="nil"/>
        </w:tcBorders>
        <w:shd w:val="clear" w:color="auto" w:fill="CAEEC8" w:themeFill="accent1" w:themeFillTint="3F"/>
      </w:tcPr>
    </w:tblStylePr>
  </w:style>
  <w:style w:type="table" w:styleId="LightShading-Accent2">
    <w:name w:val="Light Shading Accent 2"/>
    <w:basedOn w:val="TableNormal"/>
    <w:uiPriority w:val="60"/>
    <w:rsid w:val="00901205"/>
    <w:pPr>
      <w:spacing w:line="240" w:lineRule="auto"/>
    </w:pPr>
    <w:rPr>
      <w:color w:val="004C26" w:themeColor="accent2" w:themeShade="BF"/>
    </w:rPr>
    <w:tblPr>
      <w:tblStyleRowBandSize w:val="1"/>
      <w:tblStyleColBandSize w:val="1"/>
      <w:tblBorders>
        <w:top w:val="single" w:sz="8" w:space="0" w:color="006633" w:themeColor="accent2"/>
        <w:bottom w:val="single" w:sz="8" w:space="0" w:color="006633" w:themeColor="accent2"/>
      </w:tblBorders>
    </w:tblPr>
    <w:tblStylePr w:type="fir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la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left w:val="nil"/>
          <w:right w:val="nil"/>
          <w:insideH w:val="nil"/>
          <w:insideV w:val="nil"/>
        </w:tcBorders>
        <w:shd w:val="clear" w:color="auto" w:fill="9AFFCC" w:themeFill="accent2" w:themeFillTint="3F"/>
      </w:tcPr>
    </w:tblStylePr>
  </w:style>
  <w:style w:type="table" w:styleId="LightShading-Accent3">
    <w:name w:val="Light Shading Accent 3"/>
    <w:basedOn w:val="TableNormal"/>
    <w:uiPriority w:val="60"/>
    <w:rsid w:val="00901205"/>
    <w:pPr>
      <w:spacing w:line="240" w:lineRule="auto"/>
    </w:pPr>
    <w:rPr>
      <w:color w:val="8C9B00" w:themeColor="accent3" w:themeShade="BF"/>
    </w:rPr>
    <w:tblPr>
      <w:tblStyleRowBandSize w:val="1"/>
      <w:tblStyleColBandSize w:val="1"/>
      <w:tblBorders>
        <w:top w:val="single" w:sz="8" w:space="0" w:color="BCCF00" w:themeColor="accent3"/>
        <w:bottom w:val="single" w:sz="8" w:space="0" w:color="BCCF00" w:themeColor="accent3"/>
      </w:tblBorders>
    </w:tblPr>
    <w:tblStylePr w:type="fir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la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left w:val="nil"/>
          <w:right w:val="nil"/>
          <w:insideH w:val="nil"/>
          <w:insideV w:val="nil"/>
        </w:tcBorders>
        <w:shd w:val="clear" w:color="auto" w:fill="F7FFB4" w:themeFill="accent3" w:themeFillTint="3F"/>
      </w:tcPr>
    </w:tblStylePr>
  </w:style>
  <w:style w:type="table" w:styleId="LightShading-Accent4">
    <w:name w:val="Light Shading Accent 4"/>
    <w:basedOn w:val="TableNormal"/>
    <w:uiPriority w:val="60"/>
    <w:rsid w:val="00901205"/>
    <w:pPr>
      <w:spacing w:line="240" w:lineRule="auto"/>
    </w:pPr>
    <w:rPr>
      <w:color w:val="BB9F00" w:themeColor="accent4" w:themeShade="BF"/>
    </w:rPr>
    <w:tblPr>
      <w:tblStyleRowBandSize w:val="1"/>
      <w:tblStyleColBandSize w:val="1"/>
      <w:tblBorders>
        <w:top w:val="single" w:sz="8" w:space="0" w:color="FAD500" w:themeColor="accent4"/>
        <w:bottom w:val="single" w:sz="8" w:space="0" w:color="FAD500" w:themeColor="accent4"/>
      </w:tblBorders>
    </w:tblPr>
    <w:tblStylePr w:type="fir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la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left w:val="nil"/>
          <w:right w:val="nil"/>
          <w:insideH w:val="nil"/>
          <w:insideV w:val="nil"/>
        </w:tcBorders>
        <w:shd w:val="clear" w:color="auto" w:fill="FFF5BE" w:themeFill="accent4" w:themeFillTint="3F"/>
      </w:tcPr>
    </w:tblStylePr>
  </w:style>
  <w:style w:type="table" w:styleId="LightShading-Accent5">
    <w:name w:val="Light Shading Accent 5"/>
    <w:basedOn w:val="TableNormal"/>
    <w:uiPriority w:val="60"/>
    <w:rsid w:val="00901205"/>
    <w:pPr>
      <w:spacing w:line="240" w:lineRule="auto"/>
    </w:pPr>
    <w:rPr>
      <w:color w:val="B57500" w:themeColor="accent5" w:themeShade="BF"/>
    </w:rPr>
    <w:tblPr>
      <w:tblStyleRowBandSize w:val="1"/>
      <w:tblStyleColBandSize w:val="1"/>
      <w:tblBorders>
        <w:top w:val="single" w:sz="8" w:space="0" w:color="F29D00" w:themeColor="accent5"/>
        <w:bottom w:val="single" w:sz="8" w:space="0" w:color="F29D00" w:themeColor="accent5"/>
      </w:tblBorders>
    </w:tblPr>
    <w:tblStylePr w:type="fir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la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left w:val="nil"/>
          <w:right w:val="nil"/>
          <w:insideH w:val="nil"/>
          <w:insideV w:val="nil"/>
        </w:tcBorders>
        <w:shd w:val="clear" w:color="auto" w:fill="FFE7BC" w:themeFill="accent5" w:themeFillTint="3F"/>
      </w:tcPr>
    </w:tblStylePr>
  </w:style>
  <w:style w:type="table" w:styleId="LightShading-Accent6">
    <w:name w:val="Light Shading Accent 6"/>
    <w:basedOn w:val="TableNormal"/>
    <w:uiPriority w:val="60"/>
    <w:rsid w:val="00901205"/>
    <w:pPr>
      <w:spacing w:line="240" w:lineRule="auto"/>
    </w:pPr>
    <w:rPr>
      <w:color w:val="953B12" w:themeColor="accent6" w:themeShade="BF"/>
    </w:rPr>
    <w:tblPr>
      <w:tblStyleRowBandSize w:val="1"/>
      <w:tblStyleColBandSize w:val="1"/>
      <w:tblBorders>
        <w:top w:val="single" w:sz="8" w:space="0" w:color="C85019" w:themeColor="accent6"/>
        <w:bottom w:val="single" w:sz="8" w:space="0" w:color="C85019" w:themeColor="accent6"/>
      </w:tblBorders>
    </w:tblPr>
    <w:tblStylePr w:type="fir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la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left w:val="nil"/>
          <w:right w:val="nil"/>
          <w:insideH w:val="nil"/>
          <w:insideV w:val="nil"/>
        </w:tcBorders>
        <w:shd w:val="clear" w:color="auto" w:fill="F7D1C0" w:themeFill="accent6" w:themeFillTint="3F"/>
      </w:tcPr>
    </w:tblStylePr>
  </w:style>
  <w:style w:type="paragraph" w:styleId="List">
    <w:name w:val="List"/>
    <w:basedOn w:val="Normal"/>
    <w:uiPriority w:val="99"/>
    <w:semiHidden/>
    <w:unhideWhenUsed/>
    <w:rsid w:val="00901205"/>
    <w:pPr>
      <w:ind w:left="283" w:hanging="283"/>
      <w:contextualSpacing/>
    </w:pPr>
  </w:style>
  <w:style w:type="paragraph" w:styleId="List2">
    <w:name w:val="List 2"/>
    <w:basedOn w:val="Normal"/>
    <w:uiPriority w:val="99"/>
    <w:semiHidden/>
    <w:unhideWhenUsed/>
    <w:rsid w:val="00901205"/>
    <w:pPr>
      <w:ind w:left="566" w:hanging="283"/>
      <w:contextualSpacing/>
    </w:pPr>
  </w:style>
  <w:style w:type="paragraph" w:styleId="List3">
    <w:name w:val="List 3"/>
    <w:basedOn w:val="Normal"/>
    <w:uiPriority w:val="99"/>
    <w:semiHidden/>
    <w:unhideWhenUsed/>
    <w:rsid w:val="00901205"/>
    <w:pPr>
      <w:ind w:left="849" w:hanging="283"/>
      <w:contextualSpacing/>
    </w:pPr>
  </w:style>
  <w:style w:type="paragraph" w:styleId="List4">
    <w:name w:val="List 4"/>
    <w:basedOn w:val="Normal"/>
    <w:uiPriority w:val="99"/>
    <w:semiHidden/>
    <w:unhideWhenUsed/>
    <w:rsid w:val="00901205"/>
    <w:pPr>
      <w:ind w:left="1132" w:hanging="283"/>
      <w:contextualSpacing/>
    </w:pPr>
  </w:style>
  <w:style w:type="paragraph" w:styleId="List5">
    <w:name w:val="List 5"/>
    <w:basedOn w:val="Normal"/>
    <w:uiPriority w:val="99"/>
    <w:semiHidden/>
    <w:unhideWhenUsed/>
    <w:rsid w:val="00901205"/>
    <w:pPr>
      <w:ind w:left="1415" w:hanging="283"/>
      <w:contextualSpacing/>
    </w:pPr>
  </w:style>
  <w:style w:type="paragraph" w:styleId="ListBullet4">
    <w:name w:val="List Bullet 4"/>
    <w:basedOn w:val="Normal"/>
    <w:uiPriority w:val="99"/>
    <w:semiHidden/>
    <w:unhideWhenUsed/>
    <w:rsid w:val="00901205"/>
    <w:pPr>
      <w:numPr>
        <w:numId w:val="10"/>
      </w:numPr>
      <w:contextualSpacing/>
    </w:pPr>
  </w:style>
  <w:style w:type="paragraph" w:styleId="ListBullet5">
    <w:name w:val="List Bullet 5"/>
    <w:basedOn w:val="Normal"/>
    <w:uiPriority w:val="99"/>
    <w:semiHidden/>
    <w:unhideWhenUsed/>
    <w:rsid w:val="00901205"/>
    <w:pPr>
      <w:numPr>
        <w:numId w:val="11"/>
      </w:numPr>
      <w:contextualSpacing/>
    </w:pPr>
  </w:style>
  <w:style w:type="paragraph" w:styleId="ListContinue">
    <w:name w:val="List Continue"/>
    <w:basedOn w:val="Normal"/>
    <w:uiPriority w:val="99"/>
    <w:semiHidden/>
    <w:unhideWhenUsed/>
    <w:rsid w:val="00901205"/>
    <w:pPr>
      <w:spacing w:after="120"/>
      <w:ind w:left="283"/>
      <w:contextualSpacing/>
    </w:pPr>
  </w:style>
  <w:style w:type="paragraph" w:styleId="ListContinue2">
    <w:name w:val="List Continue 2"/>
    <w:basedOn w:val="Normal"/>
    <w:uiPriority w:val="99"/>
    <w:semiHidden/>
    <w:unhideWhenUsed/>
    <w:rsid w:val="00901205"/>
    <w:pPr>
      <w:spacing w:after="120"/>
      <w:ind w:left="566"/>
      <w:contextualSpacing/>
    </w:pPr>
  </w:style>
  <w:style w:type="paragraph" w:styleId="ListContinue3">
    <w:name w:val="List Continue 3"/>
    <w:basedOn w:val="Normal"/>
    <w:uiPriority w:val="99"/>
    <w:semiHidden/>
    <w:unhideWhenUsed/>
    <w:rsid w:val="00901205"/>
    <w:pPr>
      <w:spacing w:after="120"/>
      <w:ind w:left="849"/>
      <w:contextualSpacing/>
    </w:pPr>
  </w:style>
  <w:style w:type="paragraph" w:styleId="ListContinue4">
    <w:name w:val="List Continue 4"/>
    <w:basedOn w:val="Normal"/>
    <w:uiPriority w:val="99"/>
    <w:semiHidden/>
    <w:unhideWhenUsed/>
    <w:rsid w:val="00901205"/>
    <w:pPr>
      <w:spacing w:after="120"/>
      <w:ind w:left="1132"/>
      <w:contextualSpacing/>
    </w:pPr>
  </w:style>
  <w:style w:type="paragraph" w:styleId="ListContinue5">
    <w:name w:val="List Continue 5"/>
    <w:basedOn w:val="Normal"/>
    <w:uiPriority w:val="99"/>
    <w:semiHidden/>
    <w:unhideWhenUsed/>
    <w:rsid w:val="00901205"/>
    <w:pPr>
      <w:spacing w:after="120"/>
      <w:ind w:left="1415"/>
      <w:contextualSpacing/>
    </w:pPr>
  </w:style>
  <w:style w:type="paragraph" w:styleId="ListNumber4">
    <w:name w:val="List Number 4"/>
    <w:basedOn w:val="Normal"/>
    <w:uiPriority w:val="99"/>
    <w:semiHidden/>
    <w:unhideWhenUsed/>
    <w:rsid w:val="00901205"/>
    <w:pPr>
      <w:numPr>
        <w:numId w:val="12"/>
      </w:numPr>
      <w:contextualSpacing/>
    </w:pPr>
  </w:style>
  <w:style w:type="paragraph" w:styleId="ListNumber5">
    <w:name w:val="List Number 5"/>
    <w:basedOn w:val="Normal"/>
    <w:uiPriority w:val="99"/>
    <w:semiHidden/>
    <w:unhideWhenUsed/>
    <w:rsid w:val="00901205"/>
    <w:pPr>
      <w:numPr>
        <w:numId w:val="13"/>
      </w:numPr>
      <w:contextualSpacing/>
    </w:pPr>
  </w:style>
  <w:style w:type="paragraph" w:styleId="MacroText">
    <w:name w:val="macro"/>
    <w:link w:val="MacroTextChar"/>
    <w:uiPriority w:val="99"/>
    <w:semiHidden/>
    <w:unhideWhenUsed/>
    <w:rsid w:val="0090120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901205"/>
    <w:rPr>
      <w:rFonts w:ascii="Consolas" w:hAnsi="Consolas"/>
      <w:szCs w:val="20"/>
      <w:lang w:val="nl-BE"/>
    </w:rPr>
  </w:style>
  <w:style w:type="table" w:styleId="MediumGrid1">
    <w:name w:val="Medium Grid 1"/>
    <w:basedOn w:val="TableNormal"/>
    <w:uiPriority w:val="67"/>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insideV w:val="single" w:sz="8" w:space="0" w:color="808285" w:themeColor="text1" w:themeTint="BF"/>
      </w:tblBorders>
    </w:tblPr>
    <w:tcPr>
      <w:shd w:val="clear" w:color="auto" w:fill="D5D5D6" w:themeFill="text1" w:themeFillTint="3F"/>
    </w:tcPr>
    <w:tblStylePr w:type="firstRow">
      <w:rPr>
        <w:b/>
        <w:bCs/>
      </w:rPr>
    </w:tblStylePr>
    <w:tblStylePr w:type="lastRow">
      <w:rPr>
        <w:b/>
        <w:bCs/>
      </w:rPr>
      <w:tblPr/>
      <w:tcPr>
        <w:tcBorders>
          <w:top w:val="single" w:sz="18" w:space="0" w:color="808285" w:themeColor="text1" w:themeTint="BF"/>
        </w:tcBorders>
      </w:tcPr>
    </w:tblStylePr>
    <w:tblStylePr w:type="firstCol">
      <w:rPr>
        <w:b/>
        <w:bCs/>
      </w:rPr>
    </w:tblStylePr>
    <w:tblStylePr w:type="lastCol">
      <w:rPr>
        <w:b/>
        <w:bCs/>
      </w:r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MediumGrid1-Accent1">
    <w:name w:val="Medium Grid 1 Accent 1"/>
    <w:basedOn w:val="TableNormal"/>
    <w:uiPriority w:val="67"/>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insideV w:val="single" w:sz="8" w:space="0" w:color="5FCC5B" w:themeColor="accent1" w:themeTint="BF"/>
      </w:tblBorders>
    </w:tblPr>
    <w:tcPr>
      <w:shd w:val="clear" w:color="auto" w:fill="CAEEC8" w:themeFill="accent1" w:themeFillTint="3F"/>
    </w:tcPr>
    <w:tblStylePr w:type="firstRow">
      <w:rPr>
        <w:b/>
        <w:bCs/>
      </w:rPr>
    </w:tblStylePr>
    <w:tblStylePr w:type="lastRow">
      <w:rPr>
        <w:b/>
        <w:bCs/>
      </w:rPr>
      <w:tblPr/>
      <w:tcPr>
        <w:tcBorders>
          <w:top w:val="single" w:sz="18" w:space="0" w:color="5FCC5B" w:themeColor="accent1" w:themeTint="BF"/>
        </w:tcBorders>
      </w:tcPr>
    </w:tblStylePr>
    <w:tblStylePr w:type="firstCol">
      <w:rPr>
        <w:b/>
        <w:bCs/>
      </w:rPr>
    </w:tblStylePr>
    <w:tblStylePr w:type="lastCol">
      <w:rPr>
        <w:b/>
        <w:bCs/>
      </w:r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MediumGrid1-Accent2">
    <w:name w:val="Medium Grid 1 Accent 2"/>
    <w:basedOn w:val="TableNormal"/>
    <w:uiPriority w:val="67"/>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insideV w:val="single" w:sz="8" w:space="0" w:color="00CC65" w:themeColor="accent2" w:themeTint="BF"/>
      </w:tblBorders>
    </w:tblPr>
    <w:tcPr>
      <w:shd w:val="clear" w:color="auto" w:fill="9AFFCC" w:themeFill="accent2" w:themeFillTint="3F"/>
    </w:tcPr>
    <w:tblStylePr w:type="firstRow">
      <w:rPr>
        <w:b/>
        <w:bCs/>
      </w:rPr>
    </w:tblStylePr>
    <w:tblStylePr w:type="lastRow">
      <w:rPr>
        <w:b/>
        <w:bCs/>
      </w:rPr>
      <w:tblPr/>
      <w:tcPr>
        <w:tcBorders>
          <w:top w:val="single" w:sz="18" w:space="0" w:color="00CC65" w:themeColor="accent2" w:themeTint="BF"/>
        </w:tcBorders>
      </w:tcPr>
    </w:tblStylePr>
    <w:tblStylePr w:type="firstCol">
      <w:rPr>
        <w:b/>
        <w:bCs/>
      </w:rPr>
    </w:tblStylePr>
    <w:tblStylePr w:type="lastCol">
      <w:rPr>
        <w:b/>
        <w:bCs/>
      </w:r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MediumGrid1-Accent3">
    <w:name w:val="Medium Grid 1 Accent 3"/>
    <w:basedOn w:val="TableNormal"/>
    <w:uiPriority w:val="67"/>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insideV w:val="single" w:sz="8" w:space="0" w:color="E9FF1C" w:themeColor="accent3" w:themeTint="BF"/>
      </w:tblBorders>
    </w:tblPr>
    <w:tcPr>
      <w:shd w:val="clear" w:color="auto" w:fill="F7FFB4" w:themeFill="accent3" w:themeFillTint="3F"/>
    </w:tcPr>
    <w:tblStylePr w:type="firstRow">
      <w:rPr>
        <w:b/>
        <w:bCs/>
      </w:rPr>
    </w:tblStylePr>
    <w:tblStylePr w:type="lastRow">
      <w:rPr>
        <w:b/>
        <w:bCs/>
      </w:rPr>
      <w:tblPr/>
      <w:tcPr>
        <w:tcBorders>
          <w:top w:val="single" w:sz="18" w:space="0" w:color="E9FF1C" w:themeColor="accent3" w:themeTint="BF"/>
        </w:tcBorders>
      </w:tcPr>
    </w:tblStylePr>
    <w:tblStylePr w:type="firstCol">
      <w:rPr>
        <w:b/>
        <w:bCs/>
      </w:rPr>
    </w:tblStylePr>
    <w:tblStylePr w:type="lastCol">
      <w:rPr>
        <w:b/>
        <w:bCs/>
      </w:r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MediumGrid1-Accent4">
    <w:name w:val="Medium Grid 1 Accent 4"/>
    <w:basedOn w:val="TableNormal"/>
    <w:uiPriority w:val="67"/>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insideV w:val="single" w:sz="8" w:space="0" w:color="FFE13C" w:themeColor="accent4" w:themeTint="BF"/>
      </w:tblBorders>
    </w:tblPr>
    <w:tcPr>
      <w:shd w:val="clear" w:color="auto" w:fill="FFF5BE" w:themeFill="accent4" w:themeFillTint="3F"/>
    </w:tcPr>
    <w:tblStylePr w:type="firstRow">
      <w:rPr>
        <w:b/>
        <w:bCs/>
      </w:rPr>
    </w:tblStylePr>
    <w:tblStylePr w:type="lastRow">
      <w:rPr>
        <w:b/>
        <w:bCs/>
      </w:rPr>
      <w:tblPr/>
      <w:tcPr>
        <w:tcBorders>
          <w:top w:val="single" w:sz="18" w:space="0" w:color="FFE13C" w:themeColor="accent4" w:themeTint="BF"/>
        </w:tcBorders>
      </w:tcPr>
    </w:tblStylePr>
    <w:tblStylePr w:type="firstCol">
      <w:rPr>
        <w:b/>
        <w:bCs/>
      </w:rPr>
    </w:tblStylePr>
    <w:tblStylePr w:type="lastCol">
      <w:rPr>
        <w:b/>
        <w:bCs/>
      </w:r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MediumGrid1-Accent5">
    <w:name w:val="Medium Grid 1 Accent 5"/>
    <w:basedOn w:val="TableNormal"/>
    <w:uiPriority w:val="67"/>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insideV w:val="single" w:sz="8" w:space="0" w:color="FFB836" w:themeColor="accent5" w:themeTint="BF"/>
      </w:tblBorders>
    </w:tblPr>
    <w:tcPr>
      <w:shd w:val="clear" w:color="auto" w:fill="FFE7BC" w:themeFill="accent5" w:themeFillTint="3F"/>
    </w:tcPr>
    <w:tblStylePr w:type="firstRow">
      <w:rPr>
        <w:b/>
        <w:bCs/>
      </w:rPr>
    </w:tblStylePr>
    <w:tblStylePr w:type="lastRow">
      <w:rPr>
        <w:b/>
        <w:bCs/>
      </w:rPr>
      <w:tblPr/>
      <w:tcPr>
        <w:tcBorders>
          <w:top w:val="single" w:sz="18" w:space="0" w:color="FFB836" w:themeColor="accent5" w:themeTint="BF"/>
        </w:tcBorders>
      </w:tcPr>
    </w:tblStylePr>
    <w:tblStylePr w:type="firstCol">
      <w:rPr>
        <w:b/>
        <w:bCs/>
      </w:rPr>
    </w:tblStylePr>
    <w:tblStylePr w:type="lastCol">
      <w:rPr>
        <w:b/>
        <w:bCs/>
      </w:r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MediumGrid1-Accent6">
    <w:name w:val="Medium Grid 1 Accent 6"/>
    <w:basedOn w:val="TableNormal"/>
    <w:uiPriority w:val="67"/>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insideV w:val="single" w:sz="8" w:space="0" w:color="E77541" w:themeColor="accent6" w:themeTint="BF"/>
      </w:tblBorders>
    </w:tblPr>
    <w:tcPr>
      <w:shd w:val="clear" w:color="auto" w:fill="F7D1C0" w:themeFill="accent6" w:themeFillTint="3F"/>
    </w:tcPr>
    <w:tblStylePr w:type="firstRow">
      <w:rPr>
        <w:b/>
        <w:bCs/>
      </w:rPr>
    </w:tblStylePr>
    <w:tblStylePr w:type="lastRow">
      <w:rPr>
        <w:b/>
        <w:bCs/>
      </w:rPr>
      <w:tblPr/>
      <w:tcPr>
        <w:tcBorders>
          <w:top w:val="single" w:sz="18" w:space="0" w:color="E77541" w:themeColor="accent6" w:themeTint="BF"/>
        </w:tcBorders>
      </w:tcPr>
    </w:tblStylePr>
    <w:tblStylePr w:type="firstCol">
      <w:rPr>
        <w:b/>
        <w:bCs/>
      </w:rPr>
    </w:tblStylePr>
    <w:tblStylePr w:type="lastCol">
      <w:rPr>
        <w:b/>
        <w:bCs/>
      </w:r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MediumGrid2">
    <w:name w:val="Medium Grid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cPr>
      <w:shd w:val="clear" w:color="auto" w:fill="D5D5D6" w:themeFill="text1" w:themeFillTint="3F"/>
    </w:tcPr>
    <w:tblStylePr w:type="firstRow">
      <w:rPr>
        <w:b/>
        <w:bCs/>
        <w:color w:val="58595B" w:themeColor="text1"/>
      </w:rPr>
      <w:tblPr/>
      <w:tcPr>
        <w:shd w:val="clear" w:color="auto" w:fill="EEEEEF" w:themeFill="tex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DDDDE" w:themeFill="text1" w:themeFillTint="33"/>
      </w:tcPr>
    </w:tblStylePr>
    <w:tblStylePr w:type="band1Vert">
      <w:tblPr/>
      <w:tcPr>
        <w:shd w:val="clear" w:color="auto" w:fill="ABACAE" w:themeFill="text1" w:themeFillTint="7F"/>
      </w:tcPr>
    </w:tblStylePr>
    <w:tblStylePr w:type="band1Horz">
      <w:tblPr/>
      <w:tcPr>
        <w:tcBorders>
          <w:insideH w:val="single" w:sz="6" w:space="0" w:color="58595B" w:themeColor="text1"/>
          <w:insideV w:val="single" w:sz="6" w:space="0" w:color="58595B" w:themeColor="text1"/>
        </w:tcBorders>
        <w:shd w:val="clear" w:color="auto" w:fill="ABACAE" w:themeFill="text1" w:themeFillTint="7F"/>
      </w:tcPr>
    </w:tblStylePr>
    <w:tblStylePr w:type="nwCell">
      <w:tblPr/>
      <w:tcPr>
        <w:shd w:val="clear" w:color="auto" w:fill="A5A5A5" w:themeFill="background1"/>
      </w:tcPr>
    </w:tblStylePr>
  </w:style>
  <w:style w:type="table" w:styleId="MediumGrid2-Accent1">
    <w:name w:val="Medium Grid 2 Accent 1"/>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cPr>
      <w:shd w:val="clear" w:color="auto" w:fill="CAEEC8" w:themeFill="accent1" w:themeFillTint="3F"/>
    </w:tcPr>
    <w:tblStylePr w:type="firstRow">
      <w:rPr>
        <w:b/>
        <w:bCs/>
        <w:color w:val="58595B" w:themeColor="text1"/>
      </w:rPr>
      <w:tblPr/>
      <w:tcPr>
        <w:shd w:val="clear" w:color="auto" w:fill="E9F8E9" w:themeFill="accen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4F1D3" w:themeFill="accent1" w:themeFillTint="33"/>
      </w:tcPr>
    </w:tblStylePr>
    <w:tblStylePr w:type="band1Vert">
      <w:tblPr/>
      <w:tcPr>
        <w:shd w:val="clear" w:color="auto" w:fill="94DD92" w:themeFill="accent1" w:themeFillTint="7F"/>
      </w:tcPr>
    </w:tblStylePr>
    <w:tblStylePr w:type="band1Horz">
      <w:tblPr/>
      <w:tcPr>
        <w:tcBorders>
          <w:insideH w:val="single" w:sz="6" w:space="0" w:color="3AAA35" w:themeColor="accent1"/>
          <w:insideV w:val="single" w:sz="6" w:space="0" w:color="3AAA35" w:themeColor="accent1"/>
        </w:tcBorders>
        <w:shd w:val="clear" w:color="auto" w:fill="94DD92" w:themeFill="accent1" w:themeFillTint="7F"/>
      </w:tcPr>
    </w:tblStylePr>
    <w:tblStylePr w:type="nwCell">
      <w:tblPr/>
      <w:tcPr>
        <w:shd w:val="clear" w:color="auto" w:fill="A5A5A5" w:themeFill="background1"/>
      </w:tcPr>
    </w:tblStylePr>
  </w:style>
  <w:style w:type="table" w:styleId="MediumGrid2-Accent2">
    <w:name w:val="Medium Grid 2 Accent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cPr>
      <w:shd w:val="clear" w:color="auto" w:fill="9AFFCC" w:themeFill="accent2" w:themeFillTint="3F"/>
    </w:tcPr>
    <w:tblStylePr w:type="firstRow">
      <w:rPr>
        <w:b/>
        <w:bCs/>
        <w:color w:val="58595B" w:themeColor="text1"/>
      </w:rPr>
      <w:tblPr/>
      <w:tcPr>
        <w:shd w:val="clear" w:color="auto" w:fill="D7FFEA" w:themeFill="accent2"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ADFFD6" w:themeFill="accent2" w:themeFillTint="33"/>
      </w:tcPr>
    </w:tblStylePr>
    <w:tblStylePr w:type="band1Vert">
      <w:tblPr/>
      <w:tcPr>
        <w:shd w:val="clear" w:color="auto" w:fill="33FF98" w:themeFill="accent2" w:themeFillTint="7F"/>
      </w:tcPr>
    </w:tblStylePr>
    <w:tblStylePr w:type="band1Horz">
      <w:tblPr/>
      <w:tcPr>
        <w:tcBorders>
          <w:insideH w:val="single" w:sz="6" w:space="0" w:color="006633" w:themeColor="accent2"/>
          <w:insideV w:val="single" w:sz="6" w:space="0" w:color="006633" w:themeColor="accent2"/>
        </w:tcBorders>
        <w:shd w:val="clear" w:color="auto" w:fill="33FF98" w:themeFill="accent2" w:themeFillTint="7F"/>
      </w:tcPr>
    </w:tblStylePr>
    <w:tblStylePr w:type="nwCell">
      <w:tblPr/>
      <w:tcPr>
        <w:shd w:val="clear" w:color="auto" w:fill="A5A5A5" w:themeFill="background1"/>
      </w:tcPr>
    </w:tblStylePr>
  </w:style>
  <w:style w:type="table" w:styleId="MediumGrid2-Accent3">
    <w:name w:val="Medium Grid 2 Accent 3"/>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cPr>
      <w:shd w:val="clear" w:color="auto" w:fill="F7FFB4" w:themeFill="accent3" w:themeFillTint="3F"/>
    </w:tcPr>
    <w:tblStylePr w:type="firstRow">
      <w:rPr>
        <w:b/>
        <w:bCs/>
        <w:color w:val="58595B" w:themeColor="text1"/>
      </w:rPr>
      <w:tblPr/>
      <w:tcPr>
        <w:shd w:val="clear" w:color="auto" w:fill="FCFFE1" w:themeFill="accent3"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9FFC2" w:themeFill="accent3" w:themeFillTint="33"/>
      </w:tcPr>
    </w:tblStylePr>
    <w:tblStylePr w:type="band1Vert">
      <w:tblPr/>
      <w:tcPr>
        <w:shd w:val="clear" w:color="auto" w:fill="F0FF68" w:themeFill="accent3" w:themeFillTint="7F"/>
      </w:tcPr>
    </w:tblStylePr>
    <w:tblStylePr w:type="band1Horz">
      <w:tblPr/>
      <w:tcPr>
        <w:tcBorders>
          <w:insideH w:val="single" w:sz="6" w:space="0" w:color="BCCF00" w:themeColor="accent3"/>
          <w:insideV w:val="single" w:sz="6" w:space="0" w:color="BCCF00" w:themeColor="accent3"/>
        </w:tcBorders>
        <w:shd w:val="clear" w:color="auto" w:fill="F0FF68" w:themeFill="accent3" w:themeFillTint="7F"/>
      </w:tcPr>
    </w:tblStylePr>
    <w:tblStylePr w:type="nwCell">
      <w:tblPr/>
      <w:tcPr>
        <w:shd w:val="clear" w:color="auto" w:fill="A5A5A5" w:themeFill="background1"/>
      </w:tcPr>
    </w:tblStylePr>
  </w:style>
  <w:style w:type="table" w:styleId="MediumGrid2-Accent4">
    <w:name w:val="Medium Grid 2 Accent 4"/>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cPr>
      <w:shd w:val="clear" w:color="auto" w:fill="FFF5BE" w:themeFill="accent4" w:themeFillTint="3F"/>
    </w:tcPr>
    <w:tblStylePr w:type="firstRow">
      <w:rPr>
        <w:b/>
        <w:bCs/>
        <w:color w:val="58595B" w:themeColor="text1"/>
      </w:rPr>
      <w:tblPr/>
      <w:tcPr>
        <w:shd w:val="clear" w:color="auto" w:fill="FFFBE5" w:themeFill="accent4"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F7CB" w:themeFill="accent4" w:themeFillTint="33"/>
      </w:tcPr>
    </w:tblStylePr>
    <w:tblStylePr w:type="band1Vert">
      <w:tblPr/>
      <w:tcPr>
        <w:shd w:val="clear" w:color="auto" w:fill="FFEB7D" w:themeFill="accent4" w:themeFillTint="7F"/>
      </w:tcPr>
    </w:tblStylePr>
    <w:tblStylePr w:type="band1Horz">
      <w:tblPr/>
      <w:tcPr>
        <w:tcBorders>
          <w:insideH w:val="single" w:sz="6" w:space="0" w:color="FAD500" w:themeColor="accent4"/>
          <w:insideV w:val="single" w:sz="6" w:space="0" w:color="FAD500" w:themeColor="accent4"/>
        </w:tcBorders>
        <w:shd w:val="clear" w:color="auto" w:fill="FFEB7D" w:themeFill="accent4" w:themeFillTint="7F"/>
      </w:tcPr>
    </w:tblStylePr>
    <w:tblStylePr w:type="nwCell">
      <w:tblPr/>
      <w:tcPr>
        <w:shd w:val="clear" w:color="auto" w:fill="A5A5A5" w:themeFill="background1"/>
      </w:tcPr>
    </w:tblStylePr>
  </w:style>
  <w:style w:type="table" w:styleId="MediumGrid2-Accent5">
    <w:name w:val="Medium Grid 2 Accent 5"/>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cPr>
      <w:shd w:val="clear" w:color="auto" w:fill="FFE7BC" w:themeFill="accent5" w:themeFillTint="3F"/>
    </w:tcPr>
    <w:tblStylePr w:type="firstRow">
      <w:rPr>
        <w:b/>
        <w:bCs/>
        <w:color w:val="58595B" w:themeColor="text1"/>
      </w:rPr>
      <w:tblPr/>
      <w:tcPr>
        <w:shd w:val="clear" w:color="auto" w:fill="FFF5E4" w:themeFill="accent5"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ECC9" w:themeFill="accent5" w:themeFillTint="33"/>
      </w:tcPr>
    </w:tblStylePr>
    <w:tblStylePr w:type="band1Vert">
      <w:tblPr/>
      <w:tcPr>
        <w:shd w:val="clear" w:color="auto" w:fill="FFCF79" w:themeFill="accent5" w:themeFillTint="7F"/>
      </w:tcPr>
    </w:tblStylePr>
    <w:tblStylePr w:type="band1Horz">
      <w:tblPr/>
      <w:tcPr>
        <w:tcBorders>
          <w:insideH w:val="single" w:sz="6" w:space="0" w:color="F29D00" w:themeColor="accent5"/>
          <w:insideV w:val="single" w:sz="6" w:space="0" w:color="F29D00" w:themeColor="accent5"/>
        </w:tcBorders>
        <w:shd w:val="clear" w:color="auto" w:fill="FFCF79" w:themeFill="accent5" w:themeFillTint="7F"/>
      </w:tcPr>
    </w:tblStylePr>
    <w:tblStylePr w:type="nwCell">
      <w:tblPr/>
      <w:tcPr>
        <w:shd w:val="clear" w:color="auto" w:fill="A5A5A5" w:themeFill="background1"/>
      </w:tcPr>
    </w:tblStylePr>
  </w:style>
  <w:style w:type="table" w:styleId="MediumGrid2-Accent6">
    <w:name w:val="Medium Grid 2 Accent 6"/>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cPr>
      <w:shd w:val="clear" w:color="auto" w:fill="F7D1C0" w:themeFill="accent6" w:themeFillTint="3F"/>
    </w:tcPr>
    <w:tblStylePr w:type="firstRow">
      <w:rPr>
        <w:b/>
        <w:bCs/>
        <w:color w:val="58595B" w:themeColor="text1"/>
      </w:rPr>
      <w:tblPr/>
      <w:tcPr>
        <w:shd w:val="clear" w:color="auto" w:fill="FCECE6" w:themeFill="accent6"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8DACC" w:themeFill="accent6" w:themeFillTint="33"/>
      </w:tcPr>
    </w:tblStylePr>
    <w:tblStylePr w:type="band1Vert">
      <w:tblPr/>
      <w:tcPr>
        <w:shd w:val="clear" w:color="auto" w:fill="EFA380" w:themeFill="accent6" w:themeFillTint="7F"/>
      </w:tcPr>
    </w:tblStylePr>
    <w:tblStylePr w:type="band1Horz">
      <w:tblPr/>
      <w:tcPr>
        <w:tcBorders>
          <w:insideH w:val="single" w:sz="6" w:space="0" w:color="C85019" w:themeColor="accent6"/>
          <w:insideV w:val="single" w:sz="6" w:space="0" w:color="C85019" w:themeColor="accent6"/>
        </w:tcBorders>
        <w:shd w:val="clear" w:color="auto" w:fill="EFA380" w:themeFill="accent6" w:themeFillTint="7F"/>
      </w:tcPr>
    </w:tblStylePr>
    <w:tblStylePr w:type="nwCell">
      <w:tblPr/>
      <w:tcPr>
        <w:shd w:val="clear" w:color="auto" w:fill="A5A5A5" w:themeFill="background1"/>
      </w:tcPr>
    </w:tblStylePr>
  </w:style>
  <w:style w:type="table" w:styleId="MediumGrid3">
    <w:name w:val="Medium Grid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D5D5D6" w:themeFill="tex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58595B" w:themeFill="tex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58595B" w:themeFill="tex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ABACAE" w:themeFill="tex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ABACAE" w:themeFill="text1" w:themeFillTint="7F"/>
      </w:tcPr>
    </w:tblStylePr>
  </w:style>
  <w:style w:type="table" w:styleId="MediumGrid3-Accent1">
    <w:name w:val="Medium Grid 3 Accent 1"/>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CAEEC8" w:themeFill="accen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3AAA35" w:themeFill="accen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3AAA35" w:themeFill="accen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94DD92" w:themeFill="accen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94DD92" w:themeFill="accent1" w:themeFillTint="7F"/>
      </w:tcPr>
    </w:tblStylePr>
  </w:style>
  <w:style w:type="table" w:styleId="MediumGrid3-Accent2">
    <w:name w:val="Medium Grid 3 Accent 2"/>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9AFFCC" w:themeFill="accent2"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006633" w:themeFill="accent2"/>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006633" w:themeFill="accent2"/>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33FF98" w:themeFill="accent2"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33FF98" w:themeFill="accent2" w:themeFillTint="7F"/>
      </w:tcPr>
    </w:tblStylePr>
  </w:style>
  <w:style w:type="table" w:styleId="MediumGrid3-Accent3">
    <w:name w:val="Medium Grid 3 Accent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FFB4" w:themeFill="accent3"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BCCF00" w:themeFill="accent3"/>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BCCF00" w:themeFill="accent3"/>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0FF68" w:themeFill="accent3"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0FF68" w:themeFill="accent3" w:themeFillTint="7F"/>
      </w:tcPr>
    </w:tblStylePr>
  </w:style>
  <w:style w:type="table" w:styleId="MediumGrid3-Accent4">
    <w:name w:val="Medium Grid 3 Accent 4"/>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F5BE" w:themeFill="accent4"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AD500" w:themeFill="accent4"/>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AD500" w:themeFill="accent4"/>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EB7D" w:themeFill="accent4"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EB7D" w:themeFill="accent4" w:themeFillTint="7F"/>
      </w:tcPr>
    </w:tblStylePr>
  </w:style>
  <w:style w:type="table" w:styleId="MediumGrid3-Accent5">
    <w:name w:val="Medium Grid 3 Accent 5"/>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E7BC" w:themeFill="accent5"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29D00" w:themeFill="accent5"/>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29D00" w:themeFill="accent5"/>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CF79" w:themeFill="accent5"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CF79" w:themeFill="accent5" w:themeFillTint="7F"/>
      </w:tcPr>
    </w:tblStylePr>
  </w:style>
  <w:style w:type="table" w:styleId="MediumGrid3-Accent6">
    <w:name w:val="Medium Grid 3 Accent 6"/>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D1C0" w:themeFill="accent6"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C85019" w:themeFill="accent6"/>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C85019" w:themeFill="accent6"/>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EFA380" w:themeFill="accent6"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EFA380" w:themeFill="accent6" w:themeFillTint="7F"/>
      </w:tcPr>
    </w:tblStylePr>
  </w:style>
  <w:style w:type="table" w:styleId="MediumList1">
    <w:name w:val="Medium List 1"/>
    <w:basedOn w:val="TableNormal"/>
    <w:uiPriority w:val="65"/>
    <w:rsid w:val="00901205"/>
    <w:pPr>
      <w:spacing w:line="240" w:lineRule="auto"/>
    </w:pPr>
    <w:rPr>
      <w:color w:val="58595B" w:themeColor="text1"/>
    </w:rPr>
    <w:tblPr>
      <w:tblStyleRowBandSize w:val="1"/>
      <w:tblStyleColBandSize w:val="1"/>
      <w:tblBorders>
        <w:top w:val="single" w:sz="8" w:space="0" w:color="58595B" w:themeColor="text1"/>
        <w:bottom w:val="single" w:sz="8" w:space="0" w:color="58595B" w:themeColor="text1"/>
      </w:tblBorders>
    </w:tblPr>
    <w:tblStylePr w:type="firstRow">
      <w:rPr>
        <w:rFonts w:asciiTheme="majorHAnsi" w:eastAsiaTheme="majorEastAsia" w:hAnsiTheme="majorHAnsi" w:cstheme="majorBidi"/>
      </w:rPr>
      <w:tblPr/>
      <w:tcPr>
        <w:tcBorders>
          <w:top w:val="nil"/>
          <w:bottom w:val="single" w:sz="8" w:space="0" w:color="58595B" w:themeColor="text1"/>
        </w:tcBorders>
      </w:tcPr>
    </w:tblStylePr>
    <w:tblStylePr w:type="lastRow">
      <w:rPr>
        <w:b/>
        <w:bCs/>
        <w:color w:val="006633" w:themeColor="text2"/>
      </w:rPr>
      <w:tblPr/>
      <w:tcPr>
        <w:tcBorders>
          <w:top w:val="single" w:sz="8" w:space="0" w:color="58595B" w:themeColor="text1"/>
          <w:bottom w:val="single" w:sz="8" w:space="0" w:color="58595B" w:themeColor="text1"/>
        </w:tcBorders>
      </w:tcPr>
    </w:tblStylePr>
    <w:tblStylePr w:type="firstCol">
      <w:rPr>
        <w:b/>
        <w:bCs/>
      </w:rPr>
    </w:tblStylePr>
    <w:tblStylePr w:type="lastCol">
      <w:rPr>
        <w:b/>
        <w:bCs/>
      </w:rPr>
      <w:tblPr/>
      <w:tcPr>
        <w:tcBorders>
          <w:top w:val="single" w:sz="8" w:space="0" w:color="58595B" w:themeColor="text1"/>
          <w:bottom w:val="single" w:sz="8" w:space="0" w:color="58595B" w:themeColor="text1"/>
        </w:tcBorders>
      </w:tcPr>
    </w:tblStylePr>
    <w:tblStylePr w:type="band1Vert">
      <w:tblPr/>
      <w:tcPr>
        <w:shd w:val="clear" w:color="auto" w:fill="D5D5D6" w:themeFill="text1" w:themeFillTint="3F"/>
      </w:tcPr>
    </w:tblStylePr>
    <w:tblStylePr w:type="band1Horz">
      <w:tblPr/>
      <w:tcPr>
        <w:shd w:val="clear" w:color="auto" w:fill="D5D5D6" w:themeFill="text1" w:themeFillTint="3F"/>
      </w:tcPr>
    </w:tblStylePr>
  </w:style>
  <w:style w:type="table" w:styleId="MediumList1-Accent1">
    <w:name w:val="Medium List 1 Accent 1"/>
    <w:basedOn w:val="TableNormal"/>
    <w:uiPriority w:val="65"/>
    <w:rsid w:val="00901205"/>
    <w:pPr>
      <w:spacing w:line="240" w:lineRule="auto"/>
    </w:pPr>
    <w:rPr>
      <w:color w:val="58595B" w:themeColor="text1"/>
    </w:rPr>
    <w:tblPr>
      <w:tblStyleRowBandSize w:val="1"/>
      <w:tblStyleColBandSize w:val="1"/>
      <w:tblBorders>
        <w:top w:val="single" w:sz="8" w:space="0" w:color="3AAA35" w:themeColor="accent1"/>
        <w:bottom w:val="single" w:sz="8" w:space="0" w:color="3AAA35" w:themeColor="accent1"/>
      </w:tblBorders>
    </w:tblPr>
    <w:tblStylePr w:type="firstRow">
      <w:rPr>
        <w:rFonts w:asciiTheme="majorHAnsi" w:eastAsiaTheme="majorEastAsia" w:hAnsiTheme="majorHAnsi" w:cstheme="majorBidi"/>
      </w:rPr>
      <w:tblPr/>
      <w:tcPr>
        <w:tcBorders>
          <w:top w:val="nil"/>
          <w:bottom w:val="single" w:sz="8" w:space="0" w:color="3AAA35" w:themeColor="accent1"/>
        </w:tcBorders>
      </w:tcPr>
    </w:tblStylePr>
    <w:tblStylePr w:type="lastRow">
      <w:rPr>
        <w:b/>
        <w:bCs/>
        <w:color w:val="006633" w:themeColor="text2"/>
      </w:rPr>
      <w:tblPr/>
      <w:tcPr>
        <w:tcBorders>
          <w:top w:val="single" w:sz="8" w:space="0" w:color="3AAA35" w:themeColor="accent1"/>
          <w:bottom w:val="single" w:sz="8" w:space="0" w:color="3AAA35" w:themeColor="accent1"/>
        </w:tcBorders>
      </w:tcPr>
    </w:tblStylePr>
    <w:tblStylePr w:type="firstCol">
      <w:rPr>
        <w:b/>
        <w:bCs/>
      </w:rPr>
    </w:tblStylePr>
    <w:tblStylePr w:type="lastCol">
      <w:rPr>
        <w:b/>
        <w:bCs/>
      </w:rPr>
      <w:tblPr/>
      <w:tcPr>
        <w:tcBorders>
          <w:top w:val="single" w:sz="8" w:space="0" w:color="3AAA35" w:themeColor="accent1"/>
          <w:bottom w:val="single" w:sz="8" w:space="0" w:color="3AAA35" w:themeColor="accent1"/>
        </w:tcBorders>
      </w:tcPr>
    </w:tblStylePr>
    <w:tblStylePr w:type="band1Vert">
      <w:tblPr/>
      <w:tcPr>
        <w:shd w:val="clear" w:color="auto" w:fill="CAEEC8" w:themeFill="accent1" w:themeFillTint="3F"/>
      </w:tcPr>
    </w:tblStylePr>
    <w:tblStylePr w:type="band1Horz">
      <w:tblPr/>
      <w:tcPr>
        <w:shd w:val="clear" w:color="auto" w:fill="CAEEC8" w:themeFill="accent1" w:themeFillTint="3F"/>
      </w:tcPr>
    </w:tblStylePr>
  </w:style>
  <w:style w:type="table" w:styleId="MediumList1-Accent2">
    <w:name w:val="Medium List 1 Accent 2"/>
    <w:basedOn w:val="TableNormal"/>
    <w:uiPriority w:val="65"/>
    <w:rsid w:val="00901205"/>
    <w:pPr>
      <w:spacing w:line="240" w:lineRule="auto"/>
    </w:pPr>
    <w:rPr>
      <w:color w:val="58595B" w:themeColor="text1"/>
    </w:rPr>
    <w:tblPr>
      <w:tblStyleRowBandSize w:val="1"/>
      <w:tblStyleColBandSize w:val="1"/>
      <w:tblBorders>
        <w:top w:val="single" w:sz="8" w:space="0" w:color="006633" w:themeColor="accent2"/>
        <w:bottom w:val="single" w:sz="8" w:space="0" w:color="006633" w:themeColor="accent2"/>
      </w:tblBorders>
    </w:tblPr>
    <w:tblStylePr w:type="firstRow">
      <w:rPr>
        <w:rFonts w:asciiTheme="majorHAnsi" w:eastAsiaTheme="majorEastAsia" w:hAnsiTheme="majorHAnsi" w:cstheme="majorBidi"/>
      </w:rPr>
      <w:tblPr/>
      <w:tcPr>
        <w:tcBorders>
          <w:top w:val="nil"/>
          <w:bottom w:val="single" w:sz="8" w:space="0" w:color="006633" w:themeColor="accent2"/>
        </w:tcBorders>
      </w:tcPr>
    </w:tblStylePr>
    <w:tblStylePr w:type="lastRow">
      <w:rPr>
        <w:b/>
        <w:bCs/>
        <w:color w:val="006633" w:themeColor="text2"/>
      </w:rPr>
      <w:tblPr/>
      <w:tcPr>
        <w:tcBorders>
          <w:top w:val="single" w:sz="8" w:space="0" w:color="006633" w:themeColor="accent2"/>
          <w:bottom w:val="single" w:sz="8" w:space="0" w:color="006633" w:themeColor="accent2"/>
        </w:tcBorders>
      </w:tcPr>
    </w:tblStylePr>
    <w:tblStylePr w:type="firstCol">
      <w:rPr>
        <w:b/>
        <w:bCs/>
      </w:rPr>
    </w:tblStylePr>
    <w:tblStylePr w:type="lastCol">
      <w:rPr>
        <w:b/>
        <w:bCs/>
      </w:rPr>
      <w:tblPr/>
      <w:tcPr>
        <w:tcBorders>
          <w:top w:val="single" w:sz="8" w:space="0" w:color="006633" w:themeColor="accent2"/>
          <w:bottom w:val="single" w:sz="8" w:space="0" w:color="006633" w:themeColor="accent2"/>
        </w:tcBorders>
      </w:tcPr>
    </w:tblStylePr>
    <w:tblStylePr w:type="band1Vert">
      <w:tblPr/>
      <w:tcPr>
        <w:shd w:val="clear" w:color="auto" w:fill="9AFFCC" w:themeFill="accent2" w:themeFillTint="3F"/>
      </w:tcPr>
    </w:tblStylePr>
    <w:tblStylePr w:type="band1Horz">
      <w:tblPr/>
      <w:tcPr>
        <w:shd w:val="clear" w:color="auto" w:fill="9AFFCC" w:themeFill="accent2" w:themeFillTint="3F"/>
      </w:tcPr>
    </w:tblStylePr>
  </w:style>
  <w:style w:type="table" w:styleId="MediumList1-Accent3">
    <w:name w:val="Medium List 1 Accent 3"/>
    <w:basedOn w:val="TableNormal"/>
    <w:uiPriority w:val="65"/>
    <w:rsid w:val="00901205"/>
    <w:pPr>
      <w:spacing w:line="240" w:lineRule="auto"/>
    </w:pPr>
    <w:rPr>
      <w:color w:val="58595B" w:themeColor="text1"/>
    </w:rPr>
    <w:tblPr>
      <w:tblStyleRowBandSize w:val="1"/>
      <w:tblStyleColBandSize w:val="1"/>
      <w:tblBorders>
        <w:top w:val="single" w:sz="8" w:space="0" w:color="BCCF00" w:themeColor="accent3"/>
        <w:bottom w:val="single" w:sz="8" w:space="0" w:color="BCCF00" w:themeColor="accent3"/>
      </w:tblBorders>
    </w:tblPr>
    <w:tblStylePr w:type="firstRow">
      <w:rPr>
        <w:rFonts w:asciiTheme="majorHAnsi" w:eastAsiaTheme="majorEastAsia" w:hAnsiTheme="majorHAnsi" w:cstheme="majorBidi"/>
      </w:rPr>
      <w:tblPr/>
      <w:tcPr>
        <w:tcBorders>
          <w:top w:val="nil"/>
          <w:bottom w:val="single" w:sz="8" w:space="0" w:color="BCCF00" w:themeColor="accent3"/>
        </w:tcBorders>
      </w:tcPr>
    </w:tblStylePr>
    <w:tblStylePr w:type="lastRow">
      <w:rPr>
        <w:b/>
        <w:bCs/>
        <w:color w:val="006633" w:themeColor="text2"/>
      </w:rPr>
      <w:tblPr/>
      <w:tcPr>
        <w:tcBorders>
          <w:top w:val="single" w:sz="8" w:space="0" w:color="BCCF00" w:themeColor="accent3"/>
          <w:bottom w:val="single" w:sz="8" w:space="0" w:color="BCCF00" w:themeColor="accent3"/>
        </w:tcBorders>
      </w:tcPr>
    </w:tblStylePr>
    <w:tblStylePr w:type="firstCol">
      <w:rPr>
        <w:b/>
        <w:bCs/>
      </w:rPr>
    </w:tblStylePr>
    <w:tblStylePr w:type="lastCol">
      <w:rPr>
        <w:b/>
        <w:bCs/>
      </w:rPr>
      <w:tblPr/>
      <w:tcPr>
        <w:tcBorders>
          <w:top w:val="single" w:sz="8" w:space="0" w:color="BCCF00" w:themeColor="accent3"/>
          <w:bottom w:val="single" w:sz="8" w:space="0" w:color="BCCF00" w:themeColor="accent3"/>
        </w:tcBorders>
      </w:tcPr>
    </w:tblStylePr>
    <w:tblStylePr w:type="band1Vert">
      <w:tblPr/>
      <w:tcPr>
        <w:shd w:val="clear" w:color="auto" w:fill="F7FFB4" w:themeFill="accent3" w:themeFillTint="3F"/>
      </w:tcPr>
    </w:tblStylePr>
    <w:tblStylePr w:type="band1Horz">
      <w:tblPr/>
      <w:tcPr>
        <w:shd w:val="clear" w:color="auto" w:fill="F7FFB4" w:themeFill="accent3" w:themeFillTint="3F"/>
      </w:tcPr>
    </w:tblStylePr>
  </w:style>
  <w:style w:type="table" w:styleId="MediumList1-Accent4">
    <w:name w:val="Medium List 1 Accent 4"/>
    <w:basedOn w:val="TableNormal"/>
    <w:uiPriority w:val="65"/>
    <w:rsid w:val="00901205"/>
    <w:pPr>
      <w:spacing w:line="240" w:lineRule="auto"/>
    </w:pPr>
    <w:rPr>
      <w:color w:val="58595B" w:themeColor="text1"/>
    </w:rPr>
    <w:tblPr>
      <w:tblStyleRowBandSize w:val="1"/>
      <w:tblStyleColBandSize w:val="1"/>
      <w:tblBorders>
        <w:top w:val="single" w:sz="8" w:space="0" w:color="FAD500" w:themeColor="accent4"/>
        <w:bottom w:val="single" w:sz="8" w:space="0" w:color="FAD500" w:themeColor="accent4"/>
      </w:tblBorders>
    </w:tblPr>
    <w:tblStylePr w:type="firstRow">
      <w:rPr>
        <w:rFonts w:asciiTheme="majorHAnsi" w:eastAsiaTheme="majorEastAsia" w:hAnsiTheme="majorHAnsi" w:cstheme="majorBidi"/>
      </w:rPr>
      <w:tblPr/>
      <w:tcPr>
        <w:tcBorders>
          <w:top w:val="nil"/>
          <w:bottom w:val="single" w:sz="8" w:space="0" w:color="FAD500" w:themeColor="accent4"/>
        </w:tcBorders>
      </w:tcPr>
    </w:tblStylePr>
    <w:tblStylePr w:type="lastRow">
      <w:rPr>
        <w:b/>
        <w:bCs/>
        <w:color w:val="006633" w:themeColor="text2"/>
      </w:rPr>
      <w:tblPr/>
      <w:tcPr>
        <w:tcBorders>
          <w:top w:val="single" w:sz="8" w:space="0" w:color="FAD500" w:themeColor="accent4"/>
          <w:bottom w:val="single" w:sz="8" w:space="0" w:color="FAD500" w:themeColor="accent4"/>
        </w:tcBorders>
      </w:tcPr>
    </w:tblStylePr>
    <w:tblStylePr w:type="firstCol">
      <w:rPr>
        <w:b/>
        <w:bCs/>
      </w:rPr>
    </w:tblStylePr>
    <w:tblStylePr w:type="lastCol">
      <w:rPr>
        <w:b/>
        <w:bCs/>
      </w:rPr>
      <w:tblPr/>
      <w:tcPr>
        <w:tcBorders>
          <w:top w:val="single" w:sz="8" w:space="0" w:color="FAD500" w:themeColor="accent4"/>
          <w:bottom w:val="single" w:sz="8" w:space="0" w:color="FAD500" w:themeColor="accent4"/>
        </w:tcBorders>
      </w:tcPr>
    </w:tblStylePr>
    <w:tblStylePr w:type="band1Vert">
      <w:tblPr/>
      <w:tcPr>
        <w:shd w:val="clear" w:color="auto" w:fill="FFF5BE" w:themeFill="accent4" w:themeFillTint="3F"/>
      </w:tcPr>
    </w:tblStylePr>
    <w:tblStylePr w:type="band1Horz">
      <w:tblPr/>
      <w:tcPr>
        <w:shd w:val="clear" w:color="auto" w:fill="FFF5BE" w:themeFill="accent4" w:themeFillTint="3F"/>
      </w:tcPr>
    </w:tblStylePr>
  </w:style>
  <w:style w:type="table" w:styleId="MediumList1-Accent5">
    <w:name w:val="Medium List 1 Accent 5"/>
    <w:basedOn w:val="TableNormal"/>
    <w:uiPriority w:val="65"/>
    <w:rsid w:val="00901205"/>
    <w:pPr>
      <w:spacing w:line="240" w:lineRule="auto"/>
    </w:pPr>
    <w:rPr>
      <w:color w:val="58595B" w:themeColor="text1"/>
    </w:rPr>
    <w:tblPr>
      <w:tblStyleRowBandSize w:val="1"/>
      <w:tblStyleColBandSize w:val="1"/>
      <w:tblBorders>
        <w:top w:val="single" w:sz="8" w:space="0" w:color="F29D00" w:themeColor="accent5"/>
        <w:bottom w:val="single" w:sz="8" w:space="0" w:color="F29D00" w:themeColor="accent5"/>
      </w:tblBorders>
    </w:tblPr>
    <w:tblStylePr w:type="firstRow">
      <w:rPr>
        <w:rFonts w:asciiTheme="majorHAnsi" w:eastAsiaTheme="majorEastAsia" w:hAnsiTheme="majorHAnsi" w:cstheme="majorBidi"/>
      </w:rPr>
      <w:tblPr/>
      <w:tcPr>
        <w:tcBorders>
          <w:top w:val="nil"/>
          <w:bottom w:val="single" w:sz="8" w:space="0" w:color="F29D00" w:themeColor="accent5"/>
        </w:tcBorders>
      </w:tcPr>
    </w:tblStylePr>
    <w:tblStylePr w:type="lastRow">
      <w:rPr>
        <w:b/>
        <w:bCs/>
        <w:color w:val="006633" w:themeColor="text2"/>
      </w:rPr>
      <w:tblPr/>
      <w:tcPr>
        <w:tcBorders>
          <w:top w:val="single" w:sz="8" w:space="0" w:color="F29D00" w:themeColor="accent5"/>
          <w:bottom w:val="single" w:sz="8" w:space="0" w:color="F29D00" w:themeColor="accent5"/>
        </w:tcBorders>
      </w:tcPr>
    </w:tblStylePr>
    <w:tblStylePr w:type="firstCol">
      <w:rPr>
        <w:b/>
        <w:bCs/>
      </w:rPr>
    </w:tblStylePr>
    <w:tblStylePr w:type="lastCol">
      <w:rPr>
        <w:b/>
        <w:bCs/>
      </w:rPr>
      <w:tblPr/>
      <w:tcPr>
        <w:tcBorders>
          <w:top w:val="single" w:sz="8" w:space="0" w:color="F29D00" w:themeColor="accent5"/>
          <w:bottom w:val="single" w:sz="8" w:space="0" w:color="F29D00" w:themeColor="accent5"/>
        </w:tcBorders>
      </w:tcPr>
    </w:tblStylePr>
    <w:tblStylePr w:type="band1Vert">
      <w:tblPr/>
      <w:tcPr>
        <w:shd w:val="clear" w:color="auto" w:fill="FFE7BC" w:themeFill="accent5" w:themeFillTint="3F"/>
      </w:tcPr>
    </w:tblStylePr>
    <w:tblStylePr w:type="band1Horz">
      <w:tblPr/>
      <w:tcPr>
        <w:shd w:val="clear" w:color="auto" w:fill="FFE7BC" w:themeFill="accent5" w:themeFillTint="3F"/>
      </w:tcPr>
    </w:tblStylePr>
  </w:style>
  <w:style w:type="table" w:styleId="MediumList1-Accent6">
    <w:name w:val="Medium List 1 Accent 6"/>
    <w:basedOn w:val="TableNormal"/>
    <w:uiPriority w:val="65"/>
    <w:rsid w:val="00901205"/>
    <w:pPr>
      <w:spacing w:line="240" w:lineRule="auto"/>
    </w:pPr>
    <w:rPr>
      <w:color w:val="58595B" w:themeColor="text1"/>
    </w:rPr>
    <w:tblPr>
      <w:tblStyleRowBandSize w:val="1"/>
      <w:tblStyleColBandSize w:val="1"/>
      <w:tblBorders>
        <w:top w:val="single" w:sz="8" w:space="0" w:color="C85019" w:themeColor="accent6"/>
        <w:bottom w:val="single" w:sz="8" w:space="0" w:color="C85019" w:themeColor="accent6"/>
      </w:tblBorders>
    </w:tblPr>
    <w:tblStylePr w:type="firstRow">
      <w:rPr>
        <w:rFonts w:asciiTheme="majorHAnsi" w:eastAsiaTheme="majorEastAsia" w:hAnsiTheme="majorHAnsi" w:cstheme="majorBidi"/>
      </w:rPr>
      <w:tblPr/>
      <w:tcPr>
        <w:tcBorders>
          <w:top w:val="nil"/>
          <w:bottom w:val="single" w:sz="8" w:space="0" w:color="C85019" w:themeColor="accent6"/>
        </w:tcBorders>
      </w:tcPr>
    </w:tblStylePr>
    <w:tblStylePr w:type="lastRow">
      <w:rPr>
        <w:b/>
        <w:bCs/>
        <w:color w:val="006633" w:themeColor="text2"/>
      </w:rPr>
      <w:tblPr/>
      <w:tcPr>
        <w:tcBorders>
          <w:top w:val="single" w:sz="8" w:space="0" w:color="C85019" w:themeColor="accent6"/>
          <w:bottom w:val="single" w:sz="8" w:space="0" w:color="C85019" w:themeColor="accent6"/>
        </w:tcBorders>
      </w:tcPr>
    </w:tblStylePr>
    <w:tblStylePr w:type="firstCol">
      <w:rPr>
        <w:b/>
        <w:bCs/>
      </w:rPr>
    </w:tblStylePr>
    <w:tblStylePr w:type="lastCol">
      <w:rPr>
        <w:b/>
        <w:bCs/>
      </w:rPr>
      <w:tblPr/>
      <w:tcPr>
        <w:tcBorders>
          <w:top w:val="single" w:sz="8" w:space="0" w:color="C85019" w:themeColor="accent6"/>
          <w:bottom w:val="single" w:sz="8" w:space="0" w:color="C85019" w:themeColor="accent6"/>
        </w:tcBorders>
      </w:tcPr>
    </w:tblStylePr>
    <w:tblStylePr w:type="band1Vert">
      <w:tblPr/>
      <w:tcPr>
        <w:shd w:val="clear" w:color="auto" w:fill="F7D1C0" w:themeFill="accent6" w:themeFillTint="3F"/>
      </w:tcPr>
    </w:tblStylePr>
    <w:tblStylePr w:type="band1Horz">
      <w:tblPr/>
      <w:tcPr>
        <w:shd w:val="clear" w:color="auto" w:fill="F7D1C0" w:themeFill="accent6" w:themeFillTint="3F"/>
      </w:tcPr>
    </w:tblStylePr>
  </w:style>
  <w:style w:type="table" w:styleId="MediumList2">
    <w:name w:val="Medium Lis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rPr>
        <w:sz w:val="24"/>
        <w:szCs w:val="24"/>
      </w:rPr>
      <w:tblPr/>
      <w:tcPr>
        <w:tcBorders>
          <w:top w:val="nil"/>
          <w:left w:val="nil"/>
          <w:bottom w:val="single" w:sz="24" w:space="0" w:color="58595B" w:themeColor="text1"/>
          <w:right w:val="nil"/>
          <w:insideH w:val="nil"/>
          <w:insideV w:val="nil"/>
        </w:tcBorders>
        <w:shd w:val="clear" w:color="auto" w:fill="A5A5A5" w:themeFill="background1"/>
      </w:tcPr>
    </w:tblStylePr>
    <w:tblStylePr w:type="lastRow">
      <w:tblPr/>
      <w:tcPr>
        <w:tcBorders>
          <w:top w:val="single" w:sz="8" w:space="0" w:color="58595B" w:themeColor="tex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58595B" w:themeColor="text1"/>
          <w:insideH w:val="nil"/>
          <w:insideV w:val="nil"/>
        </w:tcBorders>
        <w:shd w:val="clear" w:color="auto" w:fill="A5A5A5" w:themeFill="background1"/>
      </w:tcPr>
    </w:tblStylePr>
    <w:tblStylePr w:type="lastCol">
      <w:tblPr/>
      <w:tcPr>
        <w:tcBorders>
          <w:top w:val="nil"/>
          <w:left w:val="single" w:sz="8" w:space="0" w:color="58595B" w:themeColor="tex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top w:val="nil"/>
          <w:bottom w:val="nil"/>
          <w:insideH w:val="nil"/>
          <w:insideV w:val="nil"/>
        </w:tcBorders>
        <w:shd w:val="clear" w:color="auto" w:fill="D5D5D6" w:themeFill="tex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1">
    <w:name w:val="Medium List 2 Accent 1"/>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rPr>
        <w:sz w:val="24"/>
        <w:szCs w:val="24"/>
      </w:rPr>
      <w:tblPr/>
      <w:tcPr>
        <w:tcBorders>
          <w:top w:val="nil"/>
          <w:left w:val="nil"/>
          <w:bottom w:val="single" w:sz="24" w:space="0" w:color="3AAA35" w:themeColor="accent1"/>
          <w:right w:val="nil"/>
          <w:insideH w:val="nil"/>
          <w:insideV w:val="nil"/>
        </w:tcBorders>
        <w:shd w:val="clear" w:color="auto" w:fill="A5A5A5" w:themeFill="background1"/>
      </w:tcPr>
    </w:tblStylePr>
    <w:tblStylePr w:type="lastRow">
      <w:tblPr/>
      <w:tcPr>
        <w:tcBorders>
          <w:top w:val="single" w:sz="8" w:space="0" w:color="3AAA35" w:themeColor="accen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3AAA35" w:themeColor="accent1"/>
          <w:insideH w:val="nil"/>
          <w:insideV w:val="nil"/>
        </w:tcBorders>
        <w:shd w:val="clear" w:color="auto" w:fill="A5A5A5" w:themeFill="background1"/>
      </w:tcPr>
    </w:tblStylePr>
    <w:tblStylePr w:type="lastCol">
      <w:tblPr/>
      <w:tcPr>
        <w:tcBorders>
          <w:top w:val="nil"/>
          <w:left w:val="single" w:sz="8" w:space="0" w:color="3AAA35" w:themeColor="accen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top w:val="nil"/>
          <w:bottom w:val="nil"/>
          <w:insideH w:val="nil"/>
          <w:insideV w:val="nil"/>
        </w:tcBorders>
        <w:shd w:val="clear" w:color="auto" w:fill="CAEEC8" w:themeFill="accen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2">
    <w:name w:val="Medium List 2 Accen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rPr>
        <w:sz w:val="24"/>
        <w:szCs w:val="24"/>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tblPr/>
      <w:tcPr>
        <w:tcBorders>
          <w:top w:val="single" w:sz="8" w:space="0" w:color="006633" w:themeColor="accent2"/>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006633" w:themeColor="accent2"/>
          <w:insideH w:val="nil"/>
          <w:insideV w:val="nil"/>
        </w:tcBorders>
        <w:shd w:val="clear" w:color="auto" w:fill="A5A5A5" w:themeFill="background1"/>
      </w:tcPr>
    </w:tblStylePr>
    <w:tblStylePr w:type="lastCol">
      <w:tblPr/>
      <w:tcPr>
        <w:tcBorders>
          <w:top w:val="nil"/>
          <w:left w:val="single" w:sz="8" w:space="0" w:color="006633" w:themeColor="accent2"/>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top w:val="nil"/>
          <w:bottom w:val="nil"/>
          <w:insideH w:val="nil"/>
          <w:insideV w:val="nil"/>
        </w:tcBorders>
        <w:shd w:val="clear" w:color="auto" w:fill="9AFFCC" w:themeFill="accent2"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3">
    <w:name w:val="Medium List 2 Accent 3"/>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rPr>
        <w:sz w:val="24"/>
        <w:szCs w:val="24"/>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tblPr/>
      <w:tcPr>
        <w:tcBorders>
          <w:top w:val="single" w:sz="8" w:space="0" w:color="BCCF00" w:themeColor="accent3"/>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BCCF00" w:themeColor="accent3"/>
          <w:insideH w:val="nil"/>
          <w:insideV w:val="nil"/>
        </w:tcBorders>
        <w:shd w:val="clear" w:color="auto" w:fill="A5A5A5" w:themeFill="background1"/>
      </w:tcPr>
    </w:tblStylePr>
    <w:tblStylePr w:type="lastCol">
      <w:tblPr/>
      <w:tcPr>
        <w:tcBorders>
          <w:top w:val="nil"/>
          <w:left w:val="single" w:sz="8" w:space="0" w:color="BCCF00" w:themeColor="accent3"/>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top w:val="nil"/>
          <w:bottom w:val="nil"/>
          <w:insideH w:val="nil"/>
          <w:insideV w:val="nil"/>
        </w:tcBorders>
        <w:shd w:val="clear" w:color="auto" w:fill="F7FFB4" w:themeFill="accent3"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4">
    <w:name w:val="Medium List 2 Accent 4"/>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rPr>
        <w:sz w:val="24"/>
        <w:szCs w:val="24"/>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tblPr/>
      <w:tcPr>
        <w:tcBorders>
          <w:top w:val="single" w:sz="8" w:space="0" w:color="FAD500" w:themeColor="accent4"/>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AD500" w:themeColor="accent4"/>
          <w:insideH w:val="nil"/>
          <w:insideV w:val="nil"/>
        </w:tcBorders>
        <w:shd w:val="clear" w:color="auto" w:fill="A5A5A5" w:themeFill="background1"/>
      </w:tcPr>
    </w:tblStylePr>
    <w:tblStylePr w:type="lastCol">
      <w:tblPr/>
      <w:tcPr>
        <w:tcBorders>
          <w:top w:val="nil"/>
          <w:left w:val="single" w:sz="8" w:space="0" w:color="FAD500" w:themeColor="accent4"/>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top w:val="nil"/>
          <w:bottom w:val="nil"/>
          <w:insideH w:val="nil"/>
          <w:insideV w:val="nil"/>
        </w:tcBorders>
        <w:shd w:val="clear" w:color="auto" w:fill="FFF5BE" w:themeFill="accent4"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5">
    <w:name w:val="Medium List 2 Accent 5"/>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rPr>
        <w:sz w:val="24"/>
        <w:szCs w:val="24"/>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tblPr/>
      <w:tcPr>
        <w:tcBorders>
          <w:top w:val="single" w:sz="8" w:space="0" w:color="F29D00" w:themeColor="accent5"/>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29D00" w:themeColor="accent5"/>
          <w:insideH w:val="nil"/>
          <w:insideV w:val="nil"/>
        </w:tcBorders>
        <w:shd w:val="clear" w:color="auto" w:fill="A5A5A5" w:themeFill="background1"/>
      </w:tcPr>
    </w:tblStylePr>
    <w:tblStylePr w:type="lastCol">
      <w:tblPr/>
      <w:tcPr>
        <w:tcBorders>
          <w:top w:val="nil"/>
          <w:left w:val="single" w:sz="8" w:space="0" w:color="F29D00" w:themeColor="accent5"/>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top w:val="nil"/>
          <w:bottom w:val="nil"/>
          <w:insideH w:val="nil"/>
          <w:insideV w:val="nil"/>
        </w:tcBorders>
        <w:shd w:val="clear" w:color="auto" w:fill="FFE7BC" w:themeFill="accent5"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6">
    <w:name w:val="Medium List 2 Accent 6"/>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rPr>
        <w:sz w:val="24"/>
        <w:szCs w:val="24"/>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tblPr/>
      <w:tcPr>
        <w:tcBorders>
          <w:top w:val="single" w:sz="8" w:space="0" w:color="C85019" w:themeColor="accent6"/>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C85019" w:themeColor="accent6"/>
          <w:insideH w:val="nil"/>
          <w:insideV w:val="nil"/>
        </w:tcBorders>
        <w:shd w:val="clear" w:color="auto" w:fill="A5A5A5" w:themeFill="background1"/>
      </w:tcPr>
    </w:tblStylePr>
    <w:tblStylePr w:type="lastCol">
      <w:tblPr/>
      <w:tcPr>
        <w:tcBorders>
          <w:top w:val="nil"/>
          <w:left w:val="single" w:sz="8" w:space="0" w:color="C85019" w:themeColor="accent6"/>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top w:val="nil"/>
          <w:bottom w:val="nil"/>
          <w:insideH w:val="nil"/>
          <w:insideV w:val="nil"/>
        </w:tcBorders>
        <w:shd w:val="clear" w:color="auto" w:fill="F7D1C0" w:themeFill="accent6"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Shading1">
    <w:name w:val="Medium Shading 1"/>
    <w:basedOn w:val="TableNormal"/>
    <w:uiPriority w:val="63"/>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tblBorders>
    </w:tblPr>
    <w:tblStylePr w:type="firstRow">
      <w:pPr>
        <w:spacing w:before="0" w:after="0" w:line="240" w:lineRule="auto"/>
      </w:pPr>
      <w:rPr>
        <w:b/>
        <w:bCs/>
        <w:color w:val="A5A5A5" w:themeColor="background1"/>
      </w:rPr>
      <w:tblPr/>
      <w:tcPr>
        <w:tc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shd w:val="clear" w:color="auto" w:fill="58595B" w:themeFill="text1"/>
      </w:tcPr>
    </w:tblStylePr>
    <w:tblStylePr w:type="lastRow">
      <w:pPr>
        <w:spacing w:before="0" w:after="0" w:line="240" w:lineRule="auto"/>
      </w:pPr>
      <w:rPr>
        <w:b/>
        <w:bCs/>
      </w:rPr>
      <w:tblPr/>
      <w:tcPr>
        <w:tcBorders>
          <w:top w:val="double" w:sz="6"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6" w:themeFill="text1" w:themeFillTint="3F"/>
      </w:tcPr>
    </w:tblStylePr>
    <w:tblStylePr w:type="band1Horz">
      <w:tblPr/>
      <w:tcPr>
        <w:tcBorders>
          <w:insideH w:val="nil"/>
          <w:insideV w:val="nil"/>
        </w:tcBorders>
        <w:shd w:val="clear" w:color="auto" w:fill="D5D5D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tblBorders>
    </w:tblPr>
    <w:tblStylePr w:type="firstRow">
      <w:pPr>
        <w:spacing w:before="0" w:after="0" w:line="240" w:lineRule="auto"/>
      </w:pPr>
      <w:rPr>
        <w:b/>
        <w:bCs/>
        <w:color w:val="A5A5A5" w:themeColor="background1"/>
      </w:rPr>
      <w:tblPr/>
      <w:tcPr>
        <w:tc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shd w:val="clear" w:color="auto" w:fill="3AAA35" w:themeFill="accent1"/>
      </w:tcPr>
    </w:tblStylePr>
    <w:tblStylePr w:type="lastRow">
      <w:pPr>
        <w:spacing w:before="0" w:after="0" w:line="240" w:lineRule="auto"/>
      </w:pPr>
      <w:rPr>
        <w:b/>
        <w:bCs/>
      </w:rPr>
      <w:tblPr/>
      <w:tcPr>
        <w:tcBorders>
          <w:top w:val="double" w:sz="6"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EC8" w:themeFill="accent1" w:themeFillTint="3F"/>
      </w:tcPr>
    </w:tblStylePr>
    <w:tblStylePr w:type="band1Horz">
      <w:tblPr/>
      <w:tcPr>
        <w:tcBorders>
          <w:insideH w:val="nil"/>
          <w:insideV w:val="nil"/>
        </w:tcBorders>
        <w:shd w:val="clear" w:color="auto" w:fill="CAEE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tblBorders>
    </w:tblPr>
    <w:tblStylePr w:type="firstRow">
      <w:pPr>
        <w:spacing w:before="0" w:after="0" w:line="240" w:lineRule="auto"/>
      </w:pPr>
      <w:rPr>
        <w:b/>
        <w:bCs/>
        <w:color w:val="A5A5A5" w:themeColor="background1"/>
      </w:rPr>
      <w:tblPr/>
      <w:tcPr>
        <w:tc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shd w:val="clear" w:color="auto" w:fill="006633" w:themeFill="accent2"/>
      </w:tcPr>
    </w:tblStylePr>
    <w:tblStylePr w:type="lastRow">
      <w:pPr>
        <w:spacing w:before="0" w:after="0" w:line="240" w:lineRule="auto"/>
      </w:pPr>
      <w:rPr>
        <w:b/>
        <w:bCs/>
      </w:rPr>
      <w:tblPr/>
      <w:tcPr>
        <w:tcBorders>
          <w:top w:val="double" w:sz="6"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FFCC" w:themeFill="accent2" w:themeFillTint="3F"/>
      </w:tcPr>
    </w:tblStylePr>
    <w:tblStylePr w:type="band1Horz">
      <w:tblPr/>
      <w:tcPr>
        <w:tcBorders>
          <w:insideH w:val="nil"/>
          <w:insideV w:val="nil"/>
        </w:tcBorders>
        <w:shd w:val="clear" w:color="auto" w:fill="9AFF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tblBorders>
    </w:tblPr>
    <w:tblStylePr w:type="firstRow">
      <w:pPr>
        <w:spacing w:before="0" w:after="0" w:line="240" w:lineRule="auto"/>
      </w:pPr>
      <w:rPr>
        <w:b/>
        <w:bCs/>
        <w:color w:val="A5A5A5" w:themeColor="background1"/>
      </w:rPr>
      <w:tblPr/>
      <w:tcPr>
        <w:tc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shd w:val="clear" w:color="auto" w:fill="BCCF00" w:themeFill="accent3"/>
      </w:tcPr>
    </w:tblStylePr>
    <w:tblStylePr w:type="lastRow">
      <w:pPr>
        <w:spacing w:before="0" w:after="0" w:line="240" w:lineRule="auto"/>
      </w:pPr>
      <w:rPr>
        <w:b/>
        <w:bCs/>
      </w:rPr>
      <w:tblPr/>
      <w:tcPr>
        <w:tcBorders>
          <w:top w:val="double" w:sz="6"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3" w:themeFillTint="3F"/>
      </w:tcPr>
    </w:tblStylePr>
    <w:tblStylePr w:type="band1Horz">
      <w:tblPr/>
      <w:tcPr>
        <w:tcBorders>
          <w:insideH w:val="nil"/>
          <w:insideV w:val="nil"/>
        </w:tcBorders>
        <w:shd w:val="clear" w:color="auto" w:fill="F7FFB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tblBorders>
    </w:tblPr>
    <w:tblStylePr w:type="firstRow">
      <w:pPr>
        <w:spacing w:before="0" w:after="0" w:line="240" w:lineRule="auto"/>
      </w:pPr>
      <w:rPr>
        <w:b/>
        <w:bCs/>
        <w:color w:val="A5A5A5" w:themeColor="background1"/>
      </w:rPr>
      <w:tblPr/>
      <w:tcPr>
        <w:tc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shd w:val="clear" w:color="auto" w:fill="FAD500" w:themeFill="accent4"/>
      </w:tcPr>
    </w:tblStylePr>
    <w:tblStylePr w:type="lastRow">
      <w:pPr>
        <w:spacing w:before="0" w:after="0" w:line="240" w:lineRule="auto"/>
      </w:pPr>
      <w:rPr>
        <w:b/>
        <w:bCs/>
      </w:rPr>
      <w:tblPr/>
      <w:tcPr>
        <w:tcBorders>
          <w:top w:val="double" w:sz="6"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5BE" w:themeFill="accent4" w:themeFillTint="3F"/>
      </w:tcPr>
    </w:tblStylePr>
    <w:tblStylePr w:type="band1Horz">
      <w:tblPr/>
      <w:tcPr>
        <w:tcBorders>
          <w:insideH w:val="nil"/>
          <w:insideV w:val="nil"/>
        </w:tcBorders>
        <w:shd w:val="clear" w:color="auto" w:fill="FFF5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tblBorders>
    </w:tblPr>
    <w:tblStylePr w:type="firstRow">
      <w:pPr>
        <w:spacing w:before="0" w:after="0" w:line="240" w:lineRule="auto"/>
      </w:pPr>
      <w:rPr>
        <w:b/>
        <w:bCs/>
        <w:color w:val="A5A5A5" w:themeColor="background1"/>
      </w:rPr>
      <w:tblPr/>
      <w:tcPr>
        <w:tc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shd w:val="clear" w:color="auto" w:fill="F29D00" w:themeFill="accent5"/>
      </w:tcPr>
    </w:tblStylePr>
    <w:tblStylePr w:type="lastRow">
      <w:pPr>
        <w:spacing w:before="0" w:after="0" w:line="240" w:lineRule="auto"/>
      </w:pPr>
      <w:rPr>
        <w:b/>
        <w:bCs/>
      </w:rPr>
      <w:tblPr/>
      <w:tcPr>
        <w:tcBorders>
          <w:top w:val="double" w:sz="6"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7BC" w:themeFill="accent5" w:themeFillTint="3F"/>
      </w:tcPr>
    </w:tblStylePr>
    <w:tblStylePr w:type="band1Horz">
      <w:tblPr/>
      <w:tcPr>
        <w:tcBorders>
          <w:insideH w:val="nil"/>
          <w:insideV w:val="nil"/>
        </w:tcBorders>
        <w:shd w:val="clear" w:color="auto" w:fill="FFE7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tblBorders>
    </w:tblPr>
    <w:tblStylePr w:type="firstRow">
      <w:pPr>
        <w:spacing w:before="0" w:after="0" w:line="240" w:lineRule="auto"/>
      </w:pPr>
      <w:rPr>
        <w:b/>
        <w:bCs/>
        <w:color w:val="A5A5A5" w:themeColor="background1"/>
      </w:rPr>
      <w:tblPr/>
      <w:tcPr>
        <w:tc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shd w:val="clear" w:color="auto" w:fill="C85019" w:themeFill="accent6"/>
      </w:tcPr>
    </w:tblStylePr>
    <w:tblStylePr w:type="lastRow">
      <w:pPr>
        <w:spacing w:before="0" w:after="0" w:line="240" w:lineRule="auto"/>
      </w:pPr>
      <w:rPr>
        <w:b/>
        <w:bCs/>
      </w:rPr>
      <w:tblPr/>
      <w:tcPr>
        <w:tcBorders>
          <w:top w:val="double" w:sz="6"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1C0" w:themeFill="accent6" w:themeFillTint="3F"/>
      </w:tcPr>
    </w:tblStylePr>
    <w:tblStylePr w:type="band1Horz">
      <w:tblPr/>
      <w:tcPr>
        <w:tcBorders>
          <w:insideH w:val="nil"/>
          <w:insideV w:val="nil"/>
        </w:tcBorders>
        <w:shd w:val="clear" w:color="auto" w:fill="F7D1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58595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58595B" w:themeFill="text1"/>
      </w:tcPr>
    </w:tblStylePr>
    <w:tblStylePr w:type="lastCol">
      <w:rPr>
        <w:b/>
        <w:bCs/>
        <w:color w:val="A5A5A5" w:themeColor="background1"/>
      </w:rPr>
      <w:tblPr/>
      <w:tcPr>
        <w:tcBorders>
          <w:left w:val="nil"/>
          <w:right w:val="nil"/>
          <w:insideH w:val="nil"/>
          <w:insideV w:val="nil"/>
        </w:tcBorders>
        <w:shd w:val="clear" w:color="auto" w:fill="58595B" w:themeFill="tex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3AAA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3AAA35" w:themeFill="accent1"/>
      </w:tcPr>
    </w:tblStylePr>
    <w:tblStylePr w:type="lastCol">
      <w:rPr>
        <w:b/>
        <w:bCs/>
        <w:color w:val="A5A5A5" w:themeColor="background1"/>
      </w:rPr>
      <w:tblPr/>
      <w:tcPr>
        <w:tcBorders>
          <w:left w:val="nil"/>
          <w:right w:val="nil"/>
          <w:insideH w:val="nil"/>
          <w:insideV w:val="nil"/>
        </w:tcBorders>
        <w:shd w:val="clear" w:color="auto" w:fill="3AAA35" w:themeFill="accen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0066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006633" w:themeFill="accent2"/>
      </w:tcPr>
    </w:tblStylePr>
    <w:tblStylePr w:type="lastCol">
      <w:rPr>
        <w:b/>
        <w:bCs/>
        <w:color w:val="A5A5A5" w:themeColor="background1"/>
      </w:rPr>
      <w:tblPr/>
      <w:tcPr>
        <w:tcBorders>
          <w:left w:val="nil"/>
          <w:right w:val="nil"/>
          <w:insideH w:val="nil"/>
          <w:insideV w:val="nil"/>
        </w:tcBorders>
        <w:shd w:val="clear" w:color="auto" w:fill="006633" w:themeFill="accent2"/>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BCCF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BCCF00" w:themeFill="accent3"/>
      </w:tcPr>
    </w:tblStylePr>
    <w:tblStylePr w:type="lastCol">
      <w:rPr>
        <w:b/>
        <w:bCs/>
        <w:color w:val="A5A5A5" w:themeColor="background1"/>
      </w:rPr>
      <w:tblPr/>
      <w:tcPr>
        <w:tcBorders>
          <w:left w:val="nil"/>
          <w:right w:val="nil"/>
          <w:insideH w:val="nil"/>
          <w:insideV w:val="nil"/>
        </w:tcBorders>
        <w:shd w:val="clear" w:color="auto" w:fill="BCCF00" w:themeFill="accent3"/>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AD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AD500" w:themeFill="accent4"/>
      </w:tcPr>
    </w:tblStylePr>
    <w:tblStylePr w:type="lastCol">
      <w:rPr>
        <w:b/>
        <w:bCs/>
        <w:color w:val="A5A5A5" w:themeColor="background1"/>
      </w:rPr>
      <w:tblPr/>
      <w:tcPr>
        <w:tcBorders>
          <w:left w:val="nil"/>
          <w:right w:val="nil"/>
          <w:insideH w:val="nil"/>
          <w:insideV w:val="nil"/>
        </w:tcBorders>
        <w:shd w:val="clear" w:color="auto" w:fill="FAD500" w:themeFill="accent4"/>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29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29D00" w:themeFill="accent5"/>
      </w:tcPr>
    </w:tblStylePr>
    <w:tblStylePr w:type="lastCol">
      <w:rPr>
        <w:b/>
        <w:bCs/>
        <w:color w:val="A5A5A5" w:themeColor="background1"/>
      </w:rPr>
      <w:tblPr/>
      <w:tcPr>
        <w:tcBorders>
          <w:left w:val="nil"/>
          <w:right w:val="nil"/>
          <w:insideH w:val="nil"/>
          <w:insideV w:val="nil"/>
        </w:tcBorders>
        <w:shd w:val="clear" w:color="auto" w:fill="F29D00" w:themeFill="accent5"/>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C850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C85019" w:themeFill="accent6"/>
      </w:tcPr>
    </w:tblStylePr>
    <w:tblStylePr w:type="lastCol">
      <w:rPr>
        <w:b/>
        <w:bCs/>
        <w:color w:val="A5A5A5" w:themeColor="background1"/>
      </w:rPr>
      <w:tblPr/>
      <w:tcPr>
        <w:tcBorders>
          <w:left w:val="nil"/>
          <w:right w:val="nil"/>
          <w:insideH w:val="nil"/>
          <w:insideV w:val="nil"/>
        </w:tcBorders>
        <w:shd w:val="clear" w:color="auto" w:fill="C85019" w:themeFill="accent6"/>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0120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1205"/>
    <w:rPr>
      <w:rFonts w:asciiTheme="majorHAnsi" w:eastAsiaTheme="majorEastAsia" w:hAnsiTheme="majorHAnsi" w:cstheme="majorBidi"/>
      <w:sz w:val="24"/>
      <w:szCs w:val="24"/>
      <w:shd w:val="pct20" w:color="auto" w:fill="auto"/>
      <w:lang w:val="nl-BE"/>
    </w:rPr>
  </w:style>
  <w:style w:type="paragraph" w:styleId="NormalIndent">
    <w:name w:val="Normal Indent"/>
    <w:basedOn w:val="Normal"/>
    <w:uiPriority w:val="99"/>
    <w:semiHidden/>
    <w:unhideWhenUsed/>
    <w:rsid w:val="00901205"/>
    <w:pPr>
      <w:ind w:left="708"/>
    </w:pPr>
  </w:style>
  <w:style w:type="paragraph" w:styleId="NoteHeading">
    <w:name w:val="Note Heading"/>
    <w:basedOn w:val="Normal"/>
    <w:next w:val="Normal"/>
    <w:link w:val="NoteHeadingChar"/>
    <w:uiPriority w:val="99"/>
    <w:semiHidden/>
    <w:unhideWhenUsed/>
    <w:rsid w:val="00901205"/>
    <w:pPr>
      <w:spacing w:line="240" w:lineRule="auto"/>
    </w:pPr>
  </w:style>
  <w:style w:type="character" w:customStyle="1" w:styleId="NoteHeadingChar">
    <w:name w:val="Note Heading Char"/>
    <w:basedOn w:val="DefaultParagraphFont"/>
    <w:link w:val="NoteHeading"/>
    <w:uiPriority w:val="99"/>
    <w:semiHidden/>
    <w:rsid w:val="00901205"/>
    <w:rPr>
      <w:lang w:val="nl-BE"/>
    </w:rPr>
  </w:style>
  <w:style w:type="paragraph" w:styleId="PlainText">
    <w:name w:val="Plain Text"/>
    <w:basedOn w:val="Normal"/>
    <w:link w:val="PlainTextChar"/>
    <w:uiPriority w:val="99"/>
    <w:semiHidden/>
    <w:unhideWhenUsed/>
    <w:rsid w:val="0090120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1205"/>
    <w:rPr>
      <w:rFonts w:ascii="Consolas" w:hAnsi="Consolas"/>
      <w:sz w:val="21"/>
      <w:szCs w:val="21"/>
      <w:lang w:val="nl-BE"/>
    </w:rPr>
  </w:style>
  <w:style w:type="paragraph" w:styleId="Quote">
    <w:name w:val="Quote"/>
    <w:basedOn w:val="Normal"/>
    <w:next w:val="Normal"/>
    <w:link w:val="QuoteChar"/>
    <w:uiPriority w:val="29"/>
    <w:qFormat/>
    <w:rsid w:val="00901205"/>
    <w:rPr>
      <w:i/>
      <w:iCs/>
      <w:color w:val="58595B" w:themeColor="text1"/>
    </w:rPr>
  </w:style>
  <w:style w:type="character" w:customStyle="1" w:styleId="QuoteChar">
    <w:name w:val="Quote Char"/>
    <w:basedOn w:val="DefaultParagraphFont"/>
    <w:link w:val="Quote"/>
    <w:uiPriority w:val="29"/>
    <w:rsid w:val="00901205"/>
    <w:rPr>
      <w:i/>
      <w:iCs/>
      <w:color w:val="58595B" w:themeColor="text1"/>
      <w:lang w:val="nl-BE"/>
    </w:rPr>
  </w:style>
  <w:style w:type="paragraph" w:styleId="Salutation">
    <w:name w:val="Salutation"/>
    <w:basedOn w:val="Normal"/>
    <w:next w:val="Normal"/>
    <w:link w:val="SalutationChar"/>
    <w:uiPriority w:val="99"/>
    <w:semiHidden/>
    <w:unhideWhenUsed/>
    <w:rsid w:val="00901205"/>
  </w:style>
  <w:style w:type="character" w:customStyle="1" w:styleId="SalutationChar">
    <w:name w:val="Salutation Char"/>
    <w:basedOn w:val="DefaultParagraphFont"/>
    <w:link w:val="Salutation"/>
    <w:uiPriority w:val="99"/>
    <w:semiHidden/>
    <w:rsid w:val="00901205"/>
    <w:rPr>
      <w:lang w:val="nl-BE"/>
    </w:rPr>
  </w:style>
  <w:style w:type="paragraph" w:styleId="Signature">
    <w:name w:val="Signature"/>
    <w:basedOn w:val="Normal"/>
    <w:link w:val="SignatureChar"/>
    <w:uiPriority w:val="99"/>
    <w:semiHidden/>
    <w:unhideWhenUsed/>
    <w:rsid w:val="00901205"/>
    <w:pPr>
      <w:spacing w:line="240" w:lineRule="auto"/>
      <w:ind w:left="4252"/>
    </w:pPr>
  </w:style>
  <w:style w:type="character" w:customStyle="1" w:styleId="SignatureChar">
    <w:name w:val="Signature Char"/>
    <w:basedOn w:val="DefaultParagraphFont"/>
    <w:link w:val="Signature"/>
    <w:uiPriority w:val="99"/>
    <w:semiHidden/>
    <w:rsid w:val="00901205"/>
    <w:rPr>
      <w:lang w:val="nl-BE"/>
    </w:rPr>
  </w:style>
  <w:style w:type="paragraph" w:styleId="Subtitle">
    <w:name w:val="Subtitle"/>
    <w:basedOn w:val="Normal"/>
    <w:next w:val="Normal"/>
    <w:link w:val="SubtitleChar"/>
    <w:uiPriority w:val="17"/>
    <w:semiHidden/>
    <w:qFormat/>
    <w:rsid w:val="00901205"/>
    <w:pPr>
      <w:numPr>
        <w:ilvl w:val="1"/>
      </w:numPr>
    </w:pPr>
    <w:rPr>
      <w:rFonts w:asciiTheme="majorHAnsi" w:eastAsiaTheme="majorEastAsia" w:hAnsiTheme="majorHAnsi" w:cstheme="majorBidi"/>
      <w:i/>
      <w:iCs/>
      <w:color w:val="3AAA35" w:themeColor="accent1"/>
      <w:spacing w:val="15"/>
      <w:sz w:val="24"/>
      <w:szCs w:val="24"/>
    </w:rPr>
  </w:style>
  <w:style w:type="character" w:customStyle="1" w:styleId="SubtitleChar">
    <w:name w:val="Subtitle Char"/>
    <w:basedOn w:val="DefaultParagraphFont"/>
    <w:link w:val="Subtitle"/>
    <w:uiPriority w:val="17"/>
    <w:semiHidden/>
    <w:rsid w:val="00901205"/>
    <w:rPr>
      <w:rFonts w:asciiTheme="majorHAnsi" w:eastAsiaTheme="majorEastAsia" w:hAnsiTheme="majorHAnsi" w:cstheme="majorBidi"/>
      <w:i/>
      <w:iCs/>
      <w:color w:val="3AAA35" w:themeColor="accent1"/>
      <w:spacing w:val="15"/>
      <w:sz w:val="24"/>
      <w:szCs w:val="24"/>
      <w:lang w:val="nl-BE"/>
    </w:rPr>
  </w:style>
  <w:style w:type="table" w:styleId="Table3Deffects1">
    <w:name w:val="Table 3D effects 1"/>
    <w:basedOn w:val="TableNormal"/>
    <w:uiPriority w:val="99"/>
    <w:semiHidden/>
    <w:unhideWhenUsed/>
    <w:rsid w:val="009012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012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012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012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012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012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012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012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012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012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012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012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12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012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012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012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012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012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012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012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012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012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012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012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01205"/>
    <w:pPr>
      <w:ind w:left="220" w:hanging="220"/>
    </w:pPr>
  </w:style>
  <w:style w:type="table" w:styleId="TableProfessional">
    <w:name w:val="Table Professional"/>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012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012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012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012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0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012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012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012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012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01205"/>
    <w:pPr>
      <w:spacing w:after="100"/>
      <w:ind w:left="660"/>
    </w:pPr>
  </w:style>
  <w:style w:type="paragraph" w:styleId="TOC5">
    <w:name w:val="toc 5"/>
    <w:basedOn w:val="Normal"/>
    <w:next w:val="Normal"/>
    <w:autoRedefine/>
    <w:uiPriority w:val="39"/>
    <w:semiHidden/>
    <w:unhideWhenUsed/>
    <w:rsid w:val="00901205"/>
    <w:pPr>
      <w:spacing w:after="100"/>
      <w:ind w:left="880"/>
    </w:pPr>
  </w:style>
  <w:style w:type="paragraph" w:styleId="TOC6">
    <w:name w:val="toc 6"/>
    <w:basedOn w:val="Normal"/>
    <w:next w:val="Normal"/>
    <w:autoRedefine/>
    <w:uiPriority w:val="39"/>
    <w:semiHidden/>
    <w:unhideWhenUsed/>
    <w:rsid w:val="00901205"/>
    <w:pPr>
      <w:spacing w:after="100"/>
      <w:ind w:left="1100"/>
    </w:pPr>
  </w:style>
  <w:style w:type="paragraph" w:styleId="TOC7">
    <w:name w:val="toc 7"/>
    <w:basedOn w:val="Normal"/>
    <w:next w:val="Normal"/>
    <w:autoRedefine/>
    <w:uiPriority w:val="39"/>
    <w:semiHidden/>
    <w:unhideWhenUsed/>
    <w:rsid w:val="00901205"/>
    <w:pPr>
      <w:spacing w:after="100"/>
      <w:ind w:left="1320"/>
    </w:pPr>
  </w:style>
  <w:style w:type="paragraph" w:styleId="TOC8">
    <w:name w:val="toc 8"/>
    <w:basedOn w:val="Normal"/>
    <w:next w:val="Normal"/>
    <w:autoRedefine/>
    <w:uiPriority w:val="39"/>
    <w:semiHidden/>
    <w:unhideWhenUsed/>
    <w:rsid w:val="00901205"/>
    <w:pPr>
      <w:spacing w:after="100"/>
      <w:ind w:left="1540"/>
    </w:pPr>
  </w:style>
  <w:style w:type="paragraph" w:styleId="TOC9">
    <w:name w:val="toc 9"/>
    <w:basedOn w:val="Normal"/>
    <w:next w:val="Normal"/>
    <w:autoRedefine/>
    <w:uiPriority w:val="39"/>
    <w:semiHidden/>
    <w:unhideWhenUsed/>
    <w:rsid w:val="00901205"/>
    <w:pPr>
      <w:spacing w:after="100"/>
      <w:ind w:left="1760"/>
    </w:pPr>
  </w:style>
  <w:style w:type="paragraph" w:customStyle="1" w:styleId="T1SciensanoInternalNote">
    <w:name w:val="T1 Sciensano Internal Note"/>
    <w:basedOn w:val="Heading1"/>
    <w:semiHidden/>
    <w:qFormat/>
    <w:rsid w:val="00DA4C54"/>
    <w:pPr>
      <w:ind w:left="0" w:firstLine="0"/>
      <w:jc w:val="left"/>
    </w:pPr>
    <w:rPr>
      <w:spacing w:val="0"/>
      <w:sz w:val="20"/>
    </w:rPr>
  </w:style>
  <w:style w:type="paragraph" w:customStyle="1" w:styleId="T2SciensanoInternalNote">
    <w:name w:val="T2 Sciensano Internal Note"/>
    <w:basedOn w:val="Heading2"/>
    <w:next w:val="BodySciensano"/>
    <w:semiHidden/>
    <w:qFormat/>
    <w:rsid w:val="009034A6"/>
    <w:pPr>
      <w:spacing w:before="0" w:after="0"/>
      <w:jc w:val="left"/>
    </w:pPr>
    <w:rPr>
      <w:spacing w:val="0"/>
      <w:sz w:val="20"/>
    </w:rPr>
  </w:style>
  <w:style w:type="paragraph" w:customStyle="1" w:styleId="BodyStrongGreenSciensano">
    <w:name w:val="BodyStrong Green Sciensano"/>
    <w:basedOn w:val="BodyStrongSciensano"/>
    <w:next w:val="BodySciensano"/>
    <w:uiPriority w:val="17"/>
    <w:qFormat/>
    <w:rsid w:val="0030240A"/>
    <w:rPr>
      <w:color w:val="3AAA35"/>
    </w:rPr>
  </w:style>
  <w:style w:type="paragraph" w:customStyle="1" w:styleId="T1SciensanoScientificReport">
    <w:name w:val="T1 Sciensano Scientific Report"/>
    <w:next w:val="BodySciensano"/>
    <w:semiHidden/>
    <w:qFormat/>
    <w:rsid w:val="0044271D"/>
    <w:pPr>
      <w:jc w:val="center"/>
    </w:pPr>
    <w:rPr>
      <w:rFonts w:eastAsiaTheme="majorEastAsia" w:cstheme="majorBidi"/>
      <w:b/>
      <w:bCs/>
      <w:caps/>
      <w:color w:val="FFFFFF"/>
      <w:spacing w:val="20"/>
      <w:sz w:val="70"/>
      <w:szCs w:val="28"/>
    </w:rPr>
  </w:style>
  <w:style w:type="character" w:styleId="CommentReference">
    <w:name w:val="annotation reference"/>
    <w:basedOn w:val="DefaultParagraphFont"/>
    <w:uiPriority w:val="99"/>
    <w:semiHidden/>
    <w:unhideWhenUsed/>
    <w:rsid w:val="006F7518"/>
    <w:rPr>
      <w:sz w:val="16"/>
      <w:szCs w:val="16"/>
      <w:lang w:val="nl-BE"/>
    </w:rPr>
  </w:style>
  <w:style w:type="character" w:styleId="Emphasis">
    <w:name w:val="Emphasis"/>
    <w:basedOn w:val="DefaultParagraphFont"/>
    <w:uiPriority w:val="20"/>
    <w:qFormat/>
    <w:rsid w:val="006F7518"/>
    <w:rPr>
      <w:i/>
      <w:iCs/>
      <w:lang w:val="nl-BE"/>
    </w:rPr>
  </w:style>
  <w:style w:type="character" w:styleId="FollowedHyperlink">
    <w:name w:val="FollowedHyperlink"/>
    <w:basedOn w:val="DefaultParagraphFont"/>
    <w:uiPriority w:val="99"/>
    <w:semiHidden/>
    <w:unhideWhenUsed/>
    <w:rsid w:val="006F7518"/>
    <w:rPr>
      <w:color w:val="3AAA35" w:themeColor="followedHyperlink"/>
      <w:u w:val="single"/>
      <w:lang w:val="nl-BE"/>
    </w:rPr>
  </w:style>
  <w:style w:type="character" w:styleId="HTMLAcronym">
    <w:name w:val="HTML Acronym"/>
    <w:basedOn w:val="DefaultParagraphFont"/>
    <w:uiPriority w:val="99"/>
    <w:semiHidden/>
    <w:unhideWhenUsed/>
    <w:rsid w:val="006F7518"/>
    <w:rPr>
      <w:lang w:val="nl-BE"/>
    </w:rPr>
  </w:style>
  <w:style w:type="character" w:styleId="HTMLCite">
    <w:name w:val="HTML Cite"/>
    <w:basedOn w:val="DefaultParagraphFont"/>
    <w:uiPriority w:val="99"/>
    <w:semiHidden/>
    <w:unhideWhenUsed/>
    <w:rsid w:val="006F7518"/>
    <w:rPr>
      <w:i/>
      <w:iCs/>
      <w:lang w:val="nl-BE"/>
    </w:rPr>
  </w:style>
  <w:style w:type="character" w:styleId="HTMLCode">
    <w:name w:val="HTML Code"/>
    <w:basedOn w:val="DefaultParagraphFont"/>
    <w:uiPriority w:val="99"/>
    <w:semiHidden/>
    <w:unhideWhenUsed/>
    <w:rsid w:val="006F7518"/>
    <w:rPr>
      <w:rFonts w:ascii="Consolas" w:hAnsi="Consolas"/>
      <w:sz w:val="20"/>
      <w:szCs w:val="20"/>
      <w:lang w:val="nl-BE"/>
    </w:rPr>
  </w:style>
  <w:style w:type="character" w:styleId="HTMLDefinition">
    <w:name w:val="HTML Definition"/>
    <w:basedOn w:val="DefaultParagraphFont"/>
    <w:uiPriority w:val="99"/>
    <w:semiHidden/>
    <w:unhideWhenUsed/>
    <w:rsid w:val="006F7518"/>
    <w:rPr>
      <w:i/>
      <w:iCs/>
      <w:lang w:val="nl-BE"/>
    </w:rPr>
  </w:style>
  <w:style w:type="character" w:styleId="HTMLKeyboard">
    <w:name w:val="HTML Keyboard"/>
    <w:basedOn w:val="DefaultParagraphFont"/>
    <w:uiPriority w:val="99"/>
    <w:semiHidden/>
    <w:unhideWhenUsed/>
    <w:rsid w:val="006F7518"/>
    <w:rPr>
      <w:rFonts w:ascii="Consolas" w:hAnsi="Consolas"/>
      <w:sz w:val="20"/>
      <w:szCs w:val="20"/>
      <w:lang w:val="nl-BE"/>
    </w:rPr>
  </w:style>
  <w:style w:type="character" w:styleId="HTMLSample">
    <w:name w:val="HTML Sample"/>
    <w:basedOn w:val="DefaultParagraphFont"/>
    <w:uiPriority w:val="99"/>
    <w:semiHidden/>
    <w:unhideWhenUsed/>
    <w:rsid w:val="006F7518"/>
    <w:rPr>
      <w:rFonts w:ascii="Consolas" w:hAnsi="Consolas"/>
      <w:sz w:val="24"/>
      <w:szCs w:val="24"/>
      <w:lang w:val="nl-BE"/>
    </w:rPr>
  </w:style>
  <w:style w:type="character" w:styleId="HTMLTypewriter">
    <w:name w:val="HTML Typewriter"/>
    <w:basedOn w:val="DefaultParagraphFont"/>
    <w:uiPriority w:val="99"/>
    <w:semiHidden/>
    <w:unhideWhenUsed/>
    <w:rsid w:val="006F7518"/>
    <w:rPr>
      <w:rFonts w:ascii="Consolas" w:hAnsi="Consolas"/>
      <w:sz w:val="20"/>
      <w:szCs w:val="20"/>
      <w:lang w:val="nl-BE"/>
    </w:rPr>
  </w:style>
  <w:style w:type="character" w:styleId="HTMLVariable">
    <w:name w:val="HTML Variable"/>
    <w:basedOn w:val="DefaultParagraphFont"/>
    <w:uiPriority w:val="99"/>
    <w:semiHidden/>
    <w:unhideWhenUsed/>
    <w:rsid w:val="006F7518"/>
    <w:rPr>
      <w:i/>
      <w:iCs/>
      <w:lang w:val="nl-BE"/>
    </w:rPr>
  </w:style>
  <w:style w:type="character" w:styleId="IntenseEmphasis">
    <w:name w:val="Intense Emphasis"/>
    <w:basedOn w:val="DefaultParagraphFont"/>
    <w:uiPriority w:val="21"/>
    <w:qFormat/>
    <w:rsid w:val="006F7518"/>
    <w:rPr>
      <w:b/>
      <w:bCs/>
      <w:i/>
      <w:iCs/>
      <w:color w:val="3AAA35" w:themeColor="accent1"/>
      <w:lang w:val="nl-BE"/>
    </w:rPr>
  </w:style>
  <w:style w:type="character" w:styleId="IntenseReference">
    <w:name w:val="Intense Reference"/>
    <w:basedOn w:val="DefaultParagraphFont"/>
    <w:uiPriority w:val="32"/>
    <w:qFormat/>
    <w:rsid w:val="006F7518"/>
    <w:rPr>
      <w:b/>
      <w:bCs/>
      <w:smallCaps/>
      <w:color w:val="006633" w:themeColor="accent2"/>
      <w:spacing w:val="5"/>
      <w:u w:val="single"/>
      <w:lang w:val="nl-BE"/>
    </w:rPr>
  </w:style>
  <w:style w:type="character" w:styleId="LineNumber">
    <w:name w:val="line number"/>
    <w:basedOn w:val="DefaultParagraphFont"/>
    <w:uiPriority w:val="99"/>
    <w:semiHidden/>
    <w:unhideWhenUsed/>
    <w:rsid w:val="006F7518"/>
    <w:rPr>
      <w:lang w:val="nl-BE"/>
    </w:rPr>
  </w:style>
  <w:style w:type="character" w:styleId="PageNumber">
    <w:name w:val="page number"/>
    <w:basedOn w:val="DefaultParagraphFont"/>
    <w:uiPriority w:val="99"/>
    <w:semiHidden/>
    <w:unhideWhenUsed/>
    <w:rsid w:val="006F7518"/>
    <w:rPr>
      <w:lang w:val="nl-BE"/>
    </w:rPr>
  </w:style>
  <w:style w:type="character" w:styleId="Strong">
    <w:name w:val="Strong"/>
    <w:basedOn w:val="DefaultParagraphFont"/>
    <w:uiPriority w:val="22"/>
    <w:qFormat/>
    <w:rsid w:val="006F7518"/>
    <w:rPr>
      <w:b/>
      <w:bCs/>
      <w:lang w:val="nl-BE"/>
    </w:rPr>
  </w:style>
  <w:style w:type="character" w:styleId="SubtleReference">
    <w:name w:val="Subtle Reference"/>
    <w:basedOn w:val="DefaultParagraphFont"/>
    <w:uiPriority w:val="31"/>
    <w:qFormat/>
    <w:rsid w:val="006F7518"/>
    <w:rPr>
      <w:smallCaps/>
      <w:color w:val="006633" w:themeColor="accent2"/>
      <w:u w:val="single"/>
      <w:lang w:val="nl-BE"/>
    </w:rPr>
  </w:style>
  <w:style w:type="paragraph" w:customStyle="1" w:styleId="T2SciensanoScientificReport">
    <w:name w:val="T2 Sciensano Scientific Report"/>
    <w:next w:val="BodySciensano"/>
    <w:semiHidden/>
    <w:qFormat/>
    <w:rsid w:val="00390C8B"/>
    <w:pPr>
      <w:jc w:val="center"/>
    </w:pPr>
    <w:rPr>
      <w:rFonts w:eastAsiaTheme="majorEastAsia" w:cstheme="majorBidi"/>
      <w:b/>
      <w:bCs/>
      <w:color w:val="BCCF00"/>
      <w:spacing w:val="20"/>
      <w:sz w:val="36"/>
      <w:szCs w:val="26"/>
    </w:rPr>
  </w:style>
  <w:style w:type="table" w:styleId="GridTable1Light">
    <w:name w:val="Grid Table 1 Light"/>
    <w:basedOn w:val="TableNormal"/>
    <w:uiPriority w:val="46"/>
    <w:rsid w:val="00162123"/>
    <w:pPr>
      <w:spacing w:line="240" w:lineRule="auto"/>
    </w:pPr>
    <w:tblPr>
      <w:tblStyleRowBandSize w:val="1"/>
      <w:tblStyleColBandSize w:val="1"/>
      <w:tblBorders>
        <w:top w:val="single" w:sz="4" w:space="0" w:color="BBBCBD" w:themeColor="text1" w:themeTint="66"/>
        <w:left w:val="single" w:sz="4" w:space="0" w:color="BBBCBD" w:themeColor="text1" w:themeTint="66"/>
        <w:bottom w:val="single" w:sz="4" w:space="0" w:color="BBBCBD" w:themeColor="text1" w:themeTint="66"/>
        <w:right w:val="single" w:sz="4" w:space="0" w:color="BBBCBD" w:themeColor="text1" w:themeTint="66"/>
        <w:insideH w:val="single" w:sz="4" w:space="0" w:color="BBBCBD" w:themeColor="text1" w:themeTint="66"/>
        <w:insideV w:val="single" w:sz="4" w:space="0" w:color="BBBCBD" w:themeColor="text1" w:themeTint="66"/>
      </w:tblBorders>
    </w:tblPr>
    <w:tblStylePr w:type="firstRow">
      <w:rPr>
        <w:b/>
        <w:bCs/>
      </w:rPr>
      <w:tblPr/>
      <w:tcPr>
        <w:tcBorders>
          <w:bottom w:val="single" w:sz="12" w:space="0" w:color="9A9B9D" w:themeColor="text1" w:themeTint="99"/>
        </w:tcBorders>
      </w:tcPr>
    </w:tblStylePr>
    <w:tblStylePr w:type="lastRow">
      <w:rPr>
        <w:b/>
        <w:bCs/>
      </w:rPr>
      <w:tblPr/>
      <w:tcPr>
        <w:tcBorders>
          <w:top w:val="double" w:sz="2" w:space="0" w:color="9A9B9D"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62123"/>
    <w:pPr>
      <w:spacing w:line="240" w:lineRule="auto"/>
    </w:pPr>
    <w:tblPr>
      <w:tblStyleRowBandSize w:val="1"/>
      <w:tblStyleColBandSize w:val="1"/>
      <w:tblBorders>
        <w:top w:val="single" w:sz="4" w:space="0" w:color="A9E3A7" w:themeColor="accent1" w:themeTint="66"/>
        <w:left w:val="single" w:sz="4" w:space="0" w:color="A9E3A7" w:themeColor="accent1" w:themeTint="66"/>
        <w:bottom w:val="single" w:sz="4" w:space="0" w:color="A9E3A7" w:themeColor="accent1" w:themeTint="66"/>
        <w:right w:val="single" w:sz="4" w:space="0" w:color="A9E3A7" w:themeColor="accent1" w:themeTint="66"/>
        <w:insideH w:val="single" w:sz="4" w:space="0" w:color="A9E3A7" w:themeColor="accent1" w:themeTint="66"/>
        <w:insideV w:val="single" w:sz="4" w:space="0" w:color="A9E3A7" w:themeColor="accent1" w:themeTint="66"/>
      </w:tblBorders>
    </w:tblPr>
    <w:tblStylePr w:type="firstRow">
      <w:rPr>
        <w:b/>
        <w:bCs/>
      </w:rPr>
      <w:tblPr/>
      <w:tcPr>
        <w:tcBorders>
          <w:bottom w:val="single" w:sz="12" w:space="0" w:color="7FD67B" w:themeColor="accent1" w:themeTint="99"/>
        </w:tcBorders>
      </w:tcPr>
    </w:tblStylePr>
    <w:tblStylePr w:type="lastRow">
      <w:rPr>
        <w:b/>
        <w:bCs/>
      </w:rPr>
      <w:tblPr/>
      <w:tcPr>
        <w:tcBorders>
          <w:top w:val="double" w:sz="2" w:space="0" w:color="7FD67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62123"/>
    <w:pPr>
      <w:spacing w:line="240" w:lineRule="auto"/>
    </w:pPr>
    <w:tblPr>
      <w:tblStyleRowBandSize w:val="1"/>
      <w:tblStyleColBandSize w:val="1"/>
      <w:tblBorders>
        <w:top w:val="single" w:sz="4" w:space="0" w:color="5BFFAD" w:themeColor="accent2" w:themeTint="66"/>
        <w:left w:val="single" w:sz="4" w:space="0" w:color="5BFFAD" w:themeColor="accent2" w:themeTint="66"/>
        <w:bottom w:val="single" w:sz="4" w:space="0" w:color="5BFFAD" w:themeColor="accent2" w:themeTint="66"/>
        <w:right w:val="single" w:sz="4" w:space="0" w:color="5BFFAD" w:themeColor="accent2" w:themeTint="66"/>
        <w:insideH w:val="single" w:sz="4" w:space="0" w:color="5BFFAD" w:themeColor="accent2" w:themeTint="66"/>
        <w:insideV w:val="single" w:sz="4" w:space="0" w:color="5BFFAD" w:themeColor="accent2" w:themeTint="66"/>
      </w:tblBorders>
    </w:tblPr>
    <w:tblStylePr w:type="firstRow">
      <w:rPr>
        <w:b/>
        <w:bCs/>
      </w:rPr>
      <w:tblPr/>
      <w:tcPr>
        <w:tcBorders>
          <w:bottom w:val="single" w:sz="12" w:space="0" w:color="0AFF84" w:themeColor="accent2" w:themeTint="99"/>
        </w:tcBorders>
      </w:tcPr>
    </w:tblStylePr>
    <w:tblStylePr w:type="lastRow">
      <w:rPr>
        <w:b/>
        <w:bCs/>
      </w:rPr>
      <w:tblPr/>
      <w:tcPr>
        <w:tcBorders>
          <w:top w:val="double" w:sz="2" w:space="0" w:color="0AFF8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62123"/>
    <w:pPr>
      <w:spacing w:line="240" w:lineRule="auto"/>
    </w:pPr>
    <w:tblPr>
      <w:tblStyleRowBandSize w:val="1"/>
      <w:tblStyleColBandSize w:val="1"/>
      <w:tblBorders>
        <w:top w:val="single" w:sz="4" w:space="0" w:color="F3FF85" w:themeColor="accent3" w:themeTint="66"/>
        <w:left w:val="single" w:sz="4" w:space="0" w:color="F3FF85" w:themeColor="accent3" w:themeTint="66"/>
        <w:bottom w:val="single" w:sz="4" w:space="0" w:color="F3FF85" w:themeColor="accent3" w:themeTint="66"/>
        <w:right w:val="single" w:sz="4" w:space="0" w:color="F3FF85" w:themeColor="accent3" w:themeTint="66"/>
        <w:insideH w:val="single" w:sz="4" w:space="0" w:color="F3FF85" w:themeColor="accent3" w:themeTint="66"/>
        <w:insideV w:val="single" w:sz="4" w:space="0" w:color="F3FF85" w:themeColor="accent3" w:themeTint="66"/>
      </w:tblBorders>
    </w:tblPr>
    <w:tblStylePr w:type="firstRow">
      <w:rPr>
        <w:b/>
        <w:bCs/>
      </w:rPr>
      <w:tblPr/>
      <w:tcPr>
        <w:tcBorders>
          <w:bottom w:val="single" w:sz="12" w:space="0" w:color="EDFF49" w:themeColor="accent3" w:themeTint="99"/>
        </w:tcBorders>
      </w:tcPr>
    </w:tblStylePr>
    <w:tblStylePr w:type="lastRow">
      <w:rPr>
        <w:b/>
        <w:bCs/>
      </w:rPr>
      <w:tblPr/>
      <w:tcPr>
        <w:tcBorders>
          <w:top w:val="double" w:sz="2" w:space="0" w:color="EDFF4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62123"/>
    <w:pPr>
      <w:spacing w:line="240" w:lineRule="auto"/>
    </w:pPr>
    <w:tblPr>
      <w:tblStyleRowBandSize w:val="1"/>
      <w:tblStyleColBandSize w:val="1"/>
      <w:tblBorders>
        <w:top w:val="single" w:sz="4" w:space="0" w:color="FFEF97" w:themeColor="accent4" w:themeTint="66"/>
        <w:left w:val="single" w:sz="4" w:space="0" w:color="FFEF97" w:themeColor="accent4" w:themeTint="66"/>
        <w:bottom w:val="single" w:sz="4" w:space="0" w:color="FFEF97" w:themeColor="accent4" w:themeTint="66"/>
        <w:right w:val="single" w:sz="4" w:space="0" w:color="FFEF97" w:themeColor="accent4" w:themeTint="66"/>
        <w:insideH w:val="single" w:sz="4" w:space="0" w:color="FFEF97" w:themeColor="accent4" w:themeTint="66"/>
        <w:insideV w:val="single" w:sz="4" w:space="0" w:color="FFEF97" w:themeColor="accent4" w:themeTint="66"/>
      </w:tblBorders>
    </w:tblPr>
    <w:tblStylePr w:type="firstRow">
      <w:rPr>
        <w:b/>
        <w:bCs/>
      </w:rPr>
      <w:tblPr/>
      <w:tcPr>
        <w:tcBorders>
          <w:bottom w:val="single" w:sz="12" w:space="0" w:color="FFE763" w:themeColor="accent4" w:themeTint="99"/>
        </w:tcBorders>
      </w:tcPr>
    </w:tblStylePr>
    <w:tblStylePr w:type="lastRow">
      <w:rPr>
        <w:b/>
        <w:bCs/>
      </w:rPr>
      <w:tblPr/>
      <w:tcPr>
        <w:tcBorders>
          <w:top w:val="double" w:sz="2" w:space="0" w:color="FFE7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62123"/>
    <w:pPr>
      <w:spacing w:line="240" w:lineRule="auto"/>
    </w:pPr>
    <w:tblPr>
      <w:tblStyleRowBandSize w:val="1"/>
      <w:tblStyleColBandSize w:val="1"/>
      <w:tblBorders>
        <w:top w:val="single" w:sz="4" w:space="0" w:color="FFD993" w:themeColor="accent5" w:themeTint="66"/>
        <w:left w:val="single" w:sz="4" w:space="0" w:color="FFD993" w:themeColor="accent5" w:themeTint="66"/>
        <w:bottom w:val="single" w:sz="4" w:space="0" w:color="FFD993" w:themeColor="accent5" w:themeTint="66"/>
        <w:right w:val="single" w:sz="4" w:space="0" w:color="FFD993" w:themeColor="accent5" w:themeTint="66"/>
        <w:insideH w:val="single" w:sz="4" w:space="0" w:color="FFD993" w:themeColor="accent5" w:themeTint="66"/>
        <w:insideV w:val="single" w:sz="4" w:space="0" w:color="FFD993" w:themeColor="accent5" w:themeTint="66"/>
      </w:tblBorders>
    </w:tblPr>
    <w:tblStylePr w:type="firstRow">
      <w:rPr>
        <w:b/>
        <w:bCs/>
      </w:rPr>
      <w:tblPr/>
      <w:tcPr>
        <w:tcBorders>
          <w:bottom w:val="single" w:sz="12" w:space="0" w:color="FFC65E" w:themeColor="accent5" w:themeTint="99"/>
        </w:tcBorders>
      </w:tcPr>
    </w:tblStylePr>
    <w:tblStylePr w:type="lastRow">
      <w:rPr>
        <w:b/>
        <w:bCs/>
      </w:rPr>
      <w:tblPr/>
      <w:tcPr>
        <w:tcBorders>
          <w:top w:val="double" w:sz="2" w:space="0" w:color="FFC65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62123"/>
    <w:pPr>
      <w:spacing w:line="240" w:lineRule="auto"/>
    </w:pPr>
    <w:tblPr>
      <w:tblStyleRowBandSize w:val="1"/>
      <w:tblStyleColBandSize w:val="1"/>
      <w:tblBorders>
        <w:top w:val="single" w:sz="4" w:space="0" w:color="F2B599" w:themeColor="accent6" w:themeTint="66"/>
        <w:left w:val="single" w:sz="4" w:space="0" w:color="F2B599" w:themeColor="accent6" w:themeTint="66"/>
        <w:bottom w:val="single" w:sz="4" w:space="0" w:color="F2B599" w:themeColor="accent6" w:themeTint="66"/>
        <w:right w:val="single" w:sz="4" w:space="0" w:color="F2B599" w:themeColor="accent6" w:themeTint="66"/>
        <w:insideH w:val="single" w:sz="4" w:space="0" w:color="F2B599" w:themeColor="accent6" w:themeTint="66"/>
        <w:insideV w:val="single" w:sz="4" w:space="0" w:color="F2B599" w:themeColor="accent6" w:themeTint="66"/>
      </w:tblBorders>
    </w:tblPr>
    <w:tblStylePr w:type="firstRow">
      <w:rPr>
        <w:b/>
        <w:bCs/>
      </w:rPr>
      <w:tblPr/>
      <w:tcPr>
        <w:tcBorders>
          <w:bottom w:val="single" w:sz="12" w:space="0" w:color="EC9067" w:themeColor="accent6" w:themeTint="99"/>
        </w:tcBorders>
      </w:tcPr>
    </w:tblStylePr>
    <w:tblStylePr w:type="lastRow">
      <w:rPr>
        <w:b/>
        <w:bCs/>
      </w:rPr>
      <w:tblPr/>
      <w:tcPr>
        <w:tcBorders>
          <w:top w:val="double" w:sz="2" w:space="0" w:color="EC906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62123"/>
    <w:pPr>
      <w:spacing w:line="240" w:lineRule="auto"/>
    </w:pPr>
    <w:tblPr>
      <w:tblStyleRowBandSize w:val="1"/>
      <w:tblStyleColBandSize w:val="1"/>
      <w:tblBorders>
        <w:top w:val="single" w:sz="2" w:space="0" w:color="9A9B9D" w:themeColor="text1" w:themeTint="99"/>
        <w:bottom w:val="single" w:sz="2" w:space="0" w:color="9A9B9D" w:themeColor="text1" w:themeTint="99"/>
        <w:insideH w:val="single" w:sz="2" w:space="0" w:color="9A9B9D" w:themeColor="text1" w:themeTint="99"/>
        <w:insideV w:val="single" w:sz="2" w:space="0" w:color="9A9B9D" w:themeColor="text1" w:themeTint="99"/>
      </w:tblBorders>
    </w:tblPr>
    <w:tblStylePr w:type="firstRow">
      <w:rPr>
        <w:b/>
        <w:bCs/>
      </w:rPr>
      <w:tblPr/>
      <w:tcPr>
        <w:tcBorders>
          <w:top w:val="nil"/>
          <w:bottom w:val="single" w:sz="12" w:space="0" w:color="9A9B9D" w:themeColor="text1" w:themeTint="99"/>
          <w:insideH w:val="nil"/>
          <w:insideV w:val="nil"/>
        </w:tcBorders>
        <w:shd w:val="clear" w:color="auto" w:fill="A5A5A5" w:themeFill="background1"/>
      </w:tcPr>
    </w:tblStylePr>
    <w:tblStylePr w:type="lastRow">
      <w:rPr>
        <w:b/>
        <w:bCs/>
      </w:rPr>
      <w:tblPr/>
      <w:tcPr>
        <w:tcBorders>
          <w:top w:val="double" w:sz="2" w:space="0" w:color="9A9B9D" w:themeColor="text1"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2-Accent1">
    <w:name w:val="Grid Table 2 Accent 1"/>
    <w:basedOn w:val="TableNormal"/>
    <w:uiPriority w:val="47"/>
    <w:rsid w:val="00162123"/>
    <w:pPr>
      <w:spacing w:line="240" w:lineRule="auto"/>
    </w:pPr>
    <w:tblPr>
      <w:tblStyleRowBandSize w:val="1"/>
      <w:tblStyleColBandSize w:val="1"/>
      <w:tblBorders>
        <w:top w:val="single" w:sz="2" w:space="0" w:color="7FD67B" w:themeColor="accent1" w:themeTint="99"/>
        <w:bottom w:val="single" w:sz="2" w:space="0" w:color="7FD67B" w:themeColor="accent1" w:themeTint="99"/>
        <w:insideH w:val="single" w:sz="2" w:space="0" w:color="7FD67B" w:themeColor="accent1" w:themeTint="99"/>
        <w:insideV w:val="single" w:sz="2" w:space="0" w:color="7FD67B" w:themeColor="accent1" w:themeTint="99"/>
      </w:tblBorders>
    </w:tblPr>
    <w:tblStylePr w:type="firstRow">
      <w:rPr>
        <w:b/>
        <w:bCs/>
      </w:rPr>
      <w:tblPr/>
      <w:tcPr>
        <w:tcBorders>
          <w:top w:val="nil"/>
          <w:bottom w:val="single" w:sz="12" w:space="0" w:color="7FD67B" w:themeColor="accent1" w:themeTint="99"/>
          <w:insideH w:val="nil"/>
          <w:insideV w:val="nil"/>
        </w:tcBorders>
        <w:shd w:val="clear" w:color="auto" w:fill="A5A5A5" w:themeFill="background1"/>
      </w:tcPr>
    </w:tblStylePr>
    <w:tblStylePr w:type="lastRow">
      <w:rPr>
        <w:b/>
        <w:bCs/>
      </w:rPr>
      <w:tblPr/>
      <w:tcPr>
        <w:tcBorders>
          <w:top w:val="double" w:sz="2" w:space="0" w:color="7FD67B" w:themeColor="accent1"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2-Accent2">
    <w:name w:val="Grid Table 2 Accent 2"/>
    <w:basedOn w:val="TableNormal"/>
    <w:uiPriority w:val="47"/>
    <w:rsid w:val="00162123"/>
    <w:pPr>
      <w:spacing w:line="240" w:lineRule="auto"/>
    </w:pPr>
    <w:tblPr>
      <w:tblStyleRowBandSize w:val="1"/>
      <w:tblStyleColBandSize w:val="1"/>
      <w:tblBorders>
        <w:top w:val="single" w:sz="2" w:space="0" w:color="0AFF84" w:themeColor="accent2" w:themeTint="99"/>
        <w:bottom w:val="single" w:sz="2" w:space="0" w:color="0AFF84" w:themeColor="accent2" w:themeTint="99"/>
        <w:insideH w:val="single" w:sz="2" w:space="0" w:color="0AFF84" w:themeColor="accent2" w:themeTint="99"/>
        <w:insideV w:val="single" w:sz="2" w:space="0" w:color="0AFF84" w:themeColor="accent2" w:themeTint="99"/>
      </w:tblBorders>
    </w:tblPr>
    <w:tblStylePr w:type="firstRow">
      <w:rPr>
        <w:b/>
        <w:bCs/>
      </w:rPr>
      <w:tblPr/>
      <w:tcPr>
        <w:tcBorders>
          <w:top w:val="nil"/>
          <w:bottom w:val="single" w:sz="12" w:space="0" w:color="0AFF84" w:themeColor="accent2" w:themeTint="99"/>
          <w:insideH w:val="nil"/>
          <w:insideV w:val="nil"/>
        </w:tcBorders>
        <w:shd w:val="clear" w:color="auto" w:fill="A5A5A5" w:themeFill="background1"/>
      </w:tcPr>
    </w:tblStylePr>
    <w:tblStylePr w:type="lastRow">
      <w:rPr>
        <w:b/>
        <w:bCs/>
      </w:rPr>
      <w:tblPr/>
      <w:tcPr>
        <w:tcBorders>
          <w:top w:val="double" w:sz="2" w:space="0" w:color="0AFF84" w:themeColor="accent2"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2-Accent3">
    <w:name w:val="Grid Table 2 Accent 3"/>
    <w:basedOn w:val="TableNormal"/>
    <w:uiPriority w:val="47"/>
    <w:rsid w:val="00162123"/>
    <w:pPr>
      <w:spacing w:line="240" w:lineRule="auto"/>
    </w:pPr>
    <w:tblPr>
      <w:tblStyleRowBandSize w:val="1"/>
      <w:tblStyleColBandSize w:val="1"/>
      <w:tblBorders>
        <w:top w:val="single" w:sz="2" w:space="0" w:color="EDFF49" w:themeColor="accent3" w:themeTint="99"/>
        <w:bottom w:val="single" w:sz="2" w:space="0" w:color="EDFF49" w:themeColor="accent3" w:themeTint="99"/>
        <w:insideH w:val="single" w:sz="2" w:space="0" w:color="EDFF49" w:themeColor="accent3" w:themeTint="99"/>
        <w:insideV w:val="single" w:sz="2" w:space="0" w:color="EDFF49" w:themeColor="accent3" w:themeTint="99"/>
      </w:tblBorders>
    </w:tblPr>
    <w:tblStylePr w:type="firstRow">
      <w:rPr>
        <w:b/>
        <w:bCs/>
      </w:rPr>
      <w:tblPr/>
      <w:tcPr>
        <w:tcBorders>
          <w:top w:val="nil"/>
          <w:bottom w:val="single" w:sz="12" w:space="0" w:color="EDFF49" w:themeColor="accent3" w:themeTint="99"/>
          <w:insideH w:val="nil"/>
          <w:insideV w:val="nil"/>
        </w:tcBorders>
        <w:shd w:val="clear" w:color="auto" w:fill="A5A5A5" w:themeFill="background1"/>
      </w:tcPr>
    </w:tblStylePr>
    <w:tblStylePr w:type="lastRow">
      <w:rPr>
        <w:b/>
        <w:bCs/>
      </w:rPr>
      <w:tblPr/>
      <w:tcPr>
        <w:tcBorders>
          <w:top w:val="double" w:sz="2" w:space="0" w:color="EDFF49" w:themeColor="accent3"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2-Accent4">
    <w:name w:val="Grid Table 2 Accent 4"/>
    <w:basedOn w:val="TableNormal"/>
    <w:uiPriority w:val="47"/>
    <w:rsid w:val="00162123"/>
    <w:pPr>
      <w:spacing w:line="240" w:lineRule="auto"/>
    </w:pPr>
    <w:tblPr>
      <w:tblStyleRowBandSize w:val="1"/>
      <w:tblStyleColBandSize w:val="1"/>
      <w:tblBorders>
        <w:top w:val="single" w:sz="2" w:space="0" w:color="FFE763" w:themeColor="accent4" w:themeTint="99"/>
        <w:bottom w:val="single" w:sz="2" w:space="0" w:color="FFE763" w:themeColor="accent4" w:themeTint="99"/>
        <w:insideH w:val="single" w:sz="2" w:space="0" w:color="FFE763" w:themeColor="accent4" w:themeTint="99"/>
        <w:insideV w:val="single" w:sz="2" w:space="0" w:color="FFE763" w:themeColor="accent4" w:themeTint="99"/>
      </w:tblBorders>
    </w:tblPr>
    <w:tblStylePr w:type="firstRow">
      <w:rPr>
        <w:b/>
        <w:bCs/>
      </w:rPr>
      <w:tblPr/>
      <w:tcPr>
        <w:tcBorders>
          <w:top w:val="nil"/>
          <w:bottom w:val="single" w:sz="12" w:space="0" w:color="FFE763" w:themeColor="accent4" w:themeTint="99"/>
          <w:insideH w:val="nil"/>
          <w:insideV w:val="nil"/>
        </w:tcBorders>
        <w:shd w:val="clear" w:color="auto" w:fill="A5A5A5" w:themeFill="background1"/>
      </w:tcPr>
    </w:tblStylePr>
    <w:tblStylePr w:type="lastRow">
      <w:rPr>
        <w:b/>
        <w:bCs/>
      </w:rPr>
      <w:tblPr/>
      <w:tcPr>
        <w:tcBorders>
          <w:top w:val="double" w:sz="2" w:space="0" w:color="FFE763" w:themeColor="accent4"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2-Accent5">
    <w:name w:val="Grid Table 2 Accent 5"/>
    <w:basedOn w:val="TableNormal"/>
    <w:uiPriority w:val="47"/>
    <w:rsid w:val="00162123"/>
    <w:pPr>
      <w:spacing w:line="240" w:lineRule="auto"/>
    </w:pPr>
    <w:tblPr>
      <w:tblStyleRowBandSize w:val="1"/>
      <w:tblStyleColBandSize w:val="1"/>
      <w:tblBorders>
        <w:top w:val="single" w:sz="2" w:space="0" w:color="FFC65E" w:themeColor="accent5" w:themeTint="99"/>
        <w:bottom w:val="single" w:sz="2" w:space="0" w:color="FFC65E" w:themeColor="accent5" w:themeTint="99"/>
        <w:insideH w:val="single" w:sz="2" w:space="0" w:color="FFC65E" w:themeColor="accent5" w:themeTint="99"/>
        <w:insideV w:val="single" w:sz="2" w:space="0" w:color="FFC65E" w:themeColor="accent5" w:themeTint="99"/>
      </w:tblBorders>
    </w:tblPr>
    <w:tblStylePr w:type="firstRow">
      <w:rPr>
        <w:b/>
        <w:bCs/>
      </w:rPr>
      <w:tblPr/>
      <w:tcPr>
        <w:tcBorders>
          <w:top w:val="nil"/>
          <w:bottom w:val="single" w:sz="12" w:space="0" w:color="FFC65E" w:themeColor="accent5" w:themeTint="99"/>
          <w:insideH w:val="nil"/>
          <w:insideV w:val="nil"/>
        </w:tcBorders>
        <w:shd w:val="clear" w:color="auto" w:fill="A5A5A5" w:themeFill="background1"/>
      </w:tcPr>
    </w:tblStylePr>
    <w:tblStylePr w:type="lastRow">
      <w:rPr>
        <w:b/>
        <w:bCs/>
      </w:rPr>
      <w:tblPr/>
      <w:tcPr>
        <w:tcBorders>
          <w:top w:val="double" w:sz="2" w:space="0" w:color="FFC65E" w:themeColor="accent5"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2-Accent6">
    <w:name w:val="Grid Table 2 Accent 6"/>
    <w:basedOn w:val="TableNormal"/>
    <w:uiPriority w:val="47"/>
    <w:rsid w:val="00162123"/>
    <w:pPr>
      <w:spacing w:line="240" w:lineRule="auto"/>
    </w:pPr>
    <w:tblPr>
      <w:tblStyleRowBandSize w:val="1"/>
      <w:tblStyleColBandSize w:val="1"/>
      <w:tblBorders>
        <w:top w:val="single" w:sz="2" w:space="0" w:color="EC9067" w:themeColor="accent6" w:themeTint="99"/>
        <w:bottom w:val="single" w:sz="2" w:space="0" w:color="EC9067" w:themeColor="accent6" w:themeTint="99"/>
        <w:insideH w:val="single" w:sz="2" w:space="0" w:color="EC9067" w:themeColor="accent6" w:themeTint="99"/>
        <w:insideV w:val="single" w:sz="2" w:space="0" w:color="EC9067" w:themeColor="accent6" w:themeTint="99"/>
      </w:tblBorders>
    </w:tblPr>
    <w:tblStylePr w:type="firstRow">
      <w:rPr>
        <w:b/>
        <w:bCs/>
      </w:rPr>
      <w:tblPr/>
      <w:tcPr>
        <w:tcBorders>
          <w:top w:val="nil"/>
          <w:bottom w:val="single" w:sz="12" w:space="0" w:color="EC9067" w:themeColor="accent6" w:themeTint="99"/>
          <w:insideH w:val="nil"/>
          <w:insideV w:val="nil"/>
        </w:tcBorders>
        <w:shd w:val="clear" w:color="auto" w:fill="A5A5A5" w:themeFill="background1"/>
      </w:tcPr>
    </w:tblStylePr>
    <w:tblStylePr w:type="lastRow">
      <w:rPr>
        <w:b/>
        <w:bCs/>
      </w:rPr>
      <w:tblPr/>
      <w:tcPr>
        <w:tcBorders>
          <w:top w:val="double" w:sz="2" w:space="0" w:color="EC9067" w:themeColor="accent6"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3">
    <w:name w:val="Grid Table 3"/>
    <w:basedOn w:val="TableNormal"/>
    <w:uiPriority w:val="48"/>
    <w:rsid w:val="00162123"/>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bottom w:val="single" w:sz="4" w:space="0" w:color="9A9B9D" w:themeColor="text1" w:themeTint="99"/>
        </w:tcBorders>
      </w:tcPr>
    </w:tblStylePr>
    <w:tblStylePr w:type="nwCell">
      <w:tblPr/>
      <w:tcPr>
        <w:tcBorders>
          <w:bottom w:val="single" w:sz="4" w:space="0" w:color="9A9B9D" w:themeColor="text1" w:themeTint="99"/>
        </w:tcBorders>
      </w:tcPr>
    </w:tblStylePr>
    <w:tblStylePr w:type="seCell">
      <w:tblPr/>
      <w:tcPr>
        <w:tcBorders>
          <w:top w:val="single" w:sz="4" w:space="0" w:color="9A9B9D" w:themeColor="text1" w:themeTint="99"/>
        </w:tcBorders>
      </w:tcPr>
    </w:tblStylePr>
    <w:tblStylePr w:type="swCell">
      <w:tblPr/>
      <w:tcPr>
        <w:tcBorders>
          <w:top w:val="single" w:sz="4" w:space="0" w:color="9A9B9D" w:themeColor="text1" w:themeTint="99"/>
        </w:tcBorders>
      </w:tcPr>
    </w:tblStylePr>
  </w:style>
  <w:style w:type="table" w:styleId="GridTable3-Accent1">
    <w:name w:val="Grid Table 3 Accent 1"/>
    <w:basedOn w:val="TableNormal"/>
    <w:uiPriority w:val="48"/>
    <w:rsid w:val="00162123"/>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bottom w:val="single" w:sz="4" w:space="0" w:color="7FD67B" w:themeColor="accent1" w:themeTint="99"/>
        </w:tcBorders>
      </w:tcPr>
    </w:tblStylePr>
    <w:tblStylePr w:type="nwCell">
      <w:tblPr/>
      <w:tcPr>
        <w:tcBorders>
          <w:bottom w:val="single" w:sz="4" w:space="0" w:color="7FD67B" w:themeColor="accent1" w:themeTint="99"/>
        </w:tcBorders>
      </w:tcPr>
    </w:tblStylePr>
    <w:tblStylePr w:type="seCell">
      <w:tblPr/>
      <w:tcPr>
        <w:tcBorders>
          <w:top w:val="single" w:sz="4" w:space="0" w:color="7FD67B" w:themeColor="accent1" w:themeTint="99"/>
        </w:tcBorders>
      </w:tcPr>
    </w:tblStylePr>
    <w:tblStylePr w:type="swCell">
      <w:tblPr/>
      <w:tcPr>
        <w:tcBorders>
          <w:top w:val="single" w:sz="4" w:space="0" w:color="7FD67B" w:themeColor="accent1" w:themeTint="99"/>
        </w:tcBorders>
      </w:tcPr>
    </w:tblStylePr>
  </w:style>
  <w:style w:type="table" w:styleId="GridTable3-Accent2">
    <w:name w:val="Grid Table 3 Accent 2"/>
    <w:basedOn w:val="TableNormal"/>
    <w:uiPriority w:val="48"/>
    <w:rsid w:val="00162123"/>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bottom w:val="single" w:sz="4" w:space="0" w:color="0AFF84" w:themeColor="accent2" w:themeTint="99"/>
        </w:tcBorders>
      </w:tcPr>
    </w:tblStylePr>
    <w:tblStylePr w:type="nwCell">
      <w:tblPr/>
      <w:tcPr>
        <w:tcBorders>
          <w:bottom w:val="single" w:sz="4" w:space="0" w:color="0AFF84" w:themeColor="accent2" w:themeTint="99"/>
        </w:tcBorders>
      </w:tcPr>
    </w:tblStylePr>
    <w:tblStylePr w:type="seCell">
      <w:tblPr/>
      <w:tcPr>
        <w:tcBorders>
          <w:top w:val="single" w:sz="4" w:space="0" w:color="0AFF84" w:themeColor="accent2" w:themeTint="99"/>
        </w:tcBorders>
      </w:tcPr>
    </w:tblStylePr>
    <w:tblStylePr w:type="swCell">
      <w:tblPr/>
      <w:tcPr>
        <w:tcBorders>
          <w:top w:val="single" w:sz="4" w:space="0" w:color="0AFF84" w:themeColor="accent2" w:themeTint="99"/>
        </w:tcBorders>
      </w:tcPr>
    </w:tblStylePr>
  </w:style>
  <w:style w:type="table" w:styleId="GridTable3-Accent3">
    <w:name w:val="Grid Table 3 Accent 3"/>
    <w:basedOn w:val="TableNormal"/>
    <w:uiPriority w:val="48"/>
    <w:rsid w:val="00162123"/>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bottom w:val="single" w:sz="4" w:space="0" w:color="EDFF49" w:themeColor="accent3" w:themeTint="99"/>
        </w:tcBorders>
      </w:tcPr>
    </w:tblStylePr>
    <w:tblStylePr w:type="nwCell">
      <w:tblPr/>
      <w:tcPr>
        <w:tcBorders>
          <w:bottom w:val="single" w:sz="4" w:space="0" w:color="EDFF49" w:themeColor="accent3" w:themeTint="99"/>
        </w:tcBorders>
      </w:tcPr>
    </w:tblStylePr>
    <w:tblStylePr w:type="seCell">
      <w:tblPr/>
      <w:tcPr>
        <w:tcBorders>
          <w:top w:val="single" w:sz="4" w:space="0" w:color="EDFF49" w:themeColor="accent3" w:themeTint="99"/>
        </w:tcBorders>
      </w:tcPr>
    </w:tblStylePr>
    <w:tblStylePr w:type="swCell">
      <w:tblPr/>
      <w:tcPr>
        <w:tcBorders>
          <w:top w:val="single" w:sz="4" w:space="0" w:color="EDFF49" w:themeColor="accent3" w:themeTint="99"/>
        </w:tcBorders>
      </w:tcPr>
    </w:tblStylePr>
  </w:style>
  <w:style w:type="table" w:styleId="GridTable3-Accent4">
    <w:name w:val="Grid Table 3 Accent 4"/>
    <w:basedOn w:val="TableNormal"/>
    <w:uiPriority w:val="48"/>
    <w:rsid w:val="00162123"/>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bottom w:val="single" w:sz="4" w:space="0" w:color="FFE763" w:themeColor="accent4" w:themeTint="99"/>
        </w:tcBorders>
      </w:tcPr>
    </w:tblStylePr>
    <w:tblStylePr w:type="nwCell">
      <w:tblPr/>
      <w:tcPr>
        <w:tcBorders>
          <w:bottom w:val="single" w:sz="4" w:space="0" w:color="FFE763" w:themeColor="accent4" w:themeTint="99"/>
        </w:tcBorders>
      </w:tcPr>
    </w:tblStylePr>
    <w:tblStylePr w:type="seCell">
      <w:tblPr/>
      <w:tcPr>
        <w:tcBorders>
          <w:top w:val="single" w:sz="4" w:space="0" w:color="FFE763" w:themeColor="accent4" w:themeTint="99"/>
        </w:tcBorders>
      </w:tcPr>
    </w:tblStylePr>
    <w:tblStylePr w:type="swCell">
      <w:tblPr/>
      <w:tcPr>
        <w:tcBorders>
          <w:top w:val="single" w:sz="4" w:space="0" w:color="FFE763" w:themeColor="accent4" w:themeTint="99"/>
        </w:tcBorders>
      </w:tcPr>
    </w:tblStylePr>
  </w:style>
  <w:style w:type="table" w:styleId="GridTable3-Accent5">
    <w:name w:val="Grid Table 3 Accent 5"/>
    <w:basedOn w:val="TableNormal"/>
    <w:uiPriority w:val="48"/>
    <w:rsid w:val="00162123"/>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bottom w:val="single" w:sz="4" w:space="0" w:color="FFC65E" w:themeColor="accent5" w:themeTint="99"/>
        </w:tcBorders>
      </w:tcPr>
    </w:tblStylePr>
    <w:tblStylePr w:type="nwCell">
      <w:tblPr/>
      <w:tcPr>
        <w:tcBorders>
          <w:bottom w:val="single" w:sz="4" w:space="0" w:color="FFC65E" w:themeColor="accent5" w:themeTint="99"/>
        </w:tcBorders>
      </w:tcPr>
    </w:tblStylePr>
    <w:tblStylePr w:type="seCell">
      <w:tblPr/>
      <w:tcPr>
        <w:tcBorders>
          <w:top w:val="single" w:sz="4" w:space="0" w:color="FFC65E" w:themeColor="accent5" w:themeTint="99"/>
        </w:tcBorders>
      </w:tcPr>
    </w:tblStylePr>
    <w:tblStylePr w:type="swCell">
      <w:tblPr/>
      <w:tcPr>
        <w:tcBorders>
          <w:top w:val="single" w:sz="4" w:space="0" w:color="FFC65E" w:themeColor="accent5" w:themeTint="99"/>
        </w:tcBorders>
      </w:tcPr>
    </w:tblStylePr>
  </w:style>
  <w:style w:type="table" w:styleId="GridTable3-Accent6">
    <w:name w:val="Grid Table 3 Accent 6"/>
    <w:basedOn w:val="TableNormal"/>
    <w:uiPriority w:val="48"/>
    <w:rsid w:val="00162123"/>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bottom w:val="single" w:sz="4" w:space="0" w:color="EC9067" w:themeColor="accent6" w:themeTint="99"/>
        </w:tcBorders>
      </w:tcPr>
    </w:tblStylePr>
    <w:tblStylePr w:type="nwCell">
      <w:tblPr/>
      <w:tcPr>
        <w:tcBorders>
          <w:bottom w:val="single" w:sz="4" w:space="0" w:color="EC9067" w:themeColor="accent6" w:themeTint="99"/>
        </w:tcBorders>
      </w:tcPr>
    </w:tblStylePr>
    <w:tblStylePr w:type="seCell">
      <w:tblPr/>
      <w:tcPr>
        <w:tcBorders>
          <w:top w:val="single" w:sz="4" w:space="0" w:color="EC9067" w:themeColor="accent6" w:themeTint="99"/>
        </w:tcBorders>
      </w:tcPr>
    </w:tblStylePr>
    <w:tblStylePr w:type="swCell">
      <w:tblPr/>
      <w:tcPr>
        <w:tcBorders>
          <w:top w:val="single" w:sz="4" w:space="0" w:color="EC9067" w:themeColor="accent6" w:themeTint="99"/>
        </w:tcBorders>
      </w:tcPr>
    </w:tblStylePr>
  </w:style>
  <w:style w:type="table" w:styleId="GridTable4">
    <w:name w:val="Grid Table 4"/>
    <w:basedOn w:val="TableNormal"/>
    <w:uiPriority w:val="49"/>
    <w:rsid w:val="00162123"/>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color w:val="A5A5A5" w:themeColor="background1"/>
      </w:rPr>
      <w:tblPr/>
      <w:tcPr>
        <w:tcBorders>
          <w:top w:val="single" w:sz="4" w:space="0" w:color="58595B" w:themeColor="text1"/>
          <w:left w:val="single" w:sz="4" w:space="0" w:color="58595B" w:themeColor="text1"/>
          <w:bottom w:val="single" w:sz="4" w:space="0" w:color="58595B" w:themeColor="text1"/>
          <w:right w:val="single" w:sz="4" w:space="0" w:color="58595B" w:themeColor="text1"/>
          <w:insideH w:val="nil"/>
          <w:insideV w:val="nil"/>
        </w:tcBorders>
        <w:shd w:val="clear" w:color="auto" w:fill="58595B" w:themeFill="text1"/>
      </w:tcPr>
    </w:tblStylePr>
    <w:tblStylePr w:type="lastRow">
      <w:rPr>
        <w:b/>
        <w:bCs/>
      </w:rPr>
      <w:tblPr/>
      <w:tcPr>
        <w:tcBorders>
          <w:top w:val="double" w:sz="4" w:space="0" w:color="58595B" w:themeColor="text1"/>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4-Accent1">
    <w:name w:val="Grid Table 4 Accent 1"/>
    <w:basedOn w:val="TableNormal"/>
    <w:uiPriority w:val="49"/>
    <w:rsid w:val="00162123"/>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color w:val="A5A5A5" w:themeColor="background1"/>
      </w:rPr>
      <w:tblPr/>
      <w:tcPr>
        <w:tcBorders>
          <w:top w:val="single" w:sz="4" w:space="0" w:color="3AAA35" w:themeColor="accent1"/>
          <w:left w:val="single" w:sz="4" w:space="0" w:color="3AAA35" w:themeColor="accent1"/>
          <w:bottom w:val="single" w:sz="4" w:space="0" w:color="3AAA35" w:themeColor="accent1"/>
          <w:right w:val="single" w:sz="4" w:space="0" w:color="3AAA35" w:themeColor="accent1"/>
          <w:insideH w:val="nil"/>
          <w:insideV w:val="nil"/>
        </w:tcBorders>
        <w:shd w:val="clear" w:color="auto" w:fill="3AAA35" w:themeFill="accent1"/>
      </w:tcPr>
    </w:tblStylePr>
    <w:tblStylePr w:type="lastRow">
      <w:rPr>
        <w:b/>
        <w:bCs/>
      </w:rPr>
      <w:tblPr/>
      <w:tcPr>
        <w:tcBorders>
          <w:top w:val="double" w:sz="4" w:space="0" w:color="3AAA35" w:themeColor="accent1"/>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4-Accent2">
    <w:name w:val="Grid Table 4 Accent 2"/>
    <w:basedOn w:val="TableNormal"/>
    <w:uiPriority w:val="49"/>
    <w:rsid w:val="00162123"/>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color w:val="A5A5A5" w:themeColor="background1"/>
      </w:rPr>
      <w:tblPr/>
      <w:tcPr>
        <w:tcBorders>
          <w:top w:val="single" w:sz="4" w:space="0" w:color="006633" w:themeColor="accent2"/>
          <w:left w:val="single" w:sz="4" w:space="0" w:color="006633" w:themeColor="accent2"/>
          <w:bottom w:val="single" w:sz="4" w:space="0" w:color="006633" w:themeColor="accent2"/>
          <w:right w:val="single" w:sz="4" w:space="0" w:color="006633" w:themeColor="accent2"/>
          <w:insideH w:val="nil"/>
          <w:insideV w:val="nil"/>
        </w:tcBorders>
        <w:shd w:val="clear" w:color="auto" w:fill="006633" w:themeFill="accent2"/>
      </w:tcPr>
    </w:tblStylePr>
    <w:tblStylePr w:type="lastRow">
      <w:rPr>
        <w:b/>
        <w:bCs/>
      </w:rPr>
      <w:tblPr/>
      <w:tcPr>
        <w:tcBorders>
          <w:top w:val="double" w:sz="4" w:space="0" w:color="006633" w:themeColor="accent2"/>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4-Accent3">
    <w:name w:val="Grid Table 4 Accent 3"/>
    <w:basedOn w:val="TableNormal"/>
    <w:uiPriority w:val="49"/>
    <w:rsid w:val="00162123"/>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color w:val="A5A5A5" w:themeColor="background1"/>
      </w:rPr>
      <w:tblPr/>
      <w:tcPr>
        <w:tcBorders>
          <w:top w:val="single" w:sz="4" w:space="0" w:color="BCCF00" w:themeColor="accent3"/>
          <w:left w:val="single" w:sz="4" w:space="0" w:color="BCCF00" w:themeColor="accent3"/>
          <w:bottom w:val="single" w:sz="4" w:space="0" w:color="BCCF00" w:themeColor="accent3"/>
          <w:right w:val="single" w:sz="4" w:space="0" w:color="BCCF00" w:themeColor="accent3"/>
          <w:insideH w:val="nil"/>
          <w:insideV w:val="nil"/>
        </w:tcBorders>
        <w:shd w:val="clear" w:color="auto" w:fill="BCCF00" w:themeFill="accent3"/>
      </w:tcPr>
    </w:tblStylePr>
    <w:tblStylePr w:type="lastRow">
      <w:rPr>
        <w:b/>
        <w:bCs/>
      </w:rPr>
      <w:tblPr/>
      <w:tcPr>
        <w:tcBorders>
          <w:top w:val="double" w:sz="4" w:space="0" w:color="BCCF00" w:themeColor="accent3"/>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4-Accent4">
    <w:name w:val="Grid Table 4 Accent 4"/>
    <w:basedOn w:val="TableNormal"/>
    <w:uiPriority w:val="49"/>
    <w:rsid w:val="00162123"/>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color w:val="A5A5A5" w:themeColor="background1"/>
      </w:rPr>
      <w:tblPr/>
      <w:tcPr>
        <w:tcBorders>
          <w:top w:val="single" w:sz="4" w:space="0" w:color="FAD500" w:themeColor="accent4"/>
          <w:left w:val="single" w:sz="4" w:space="0" w:color="FAD500" w:themeColor="accent4"/>
          <w:bottom w:val="single" w:sz="4" w:space="0" w:color="FAD500" w:themeColor="accent4"/>
          <w:right w:val="single" w:sz="4" w:space="0" w:color="FAD500" w:themeColor="accent4"/>
          <w:insideH w:val="nil"/>
          <w:insideV w:val="nil"/>
        </w:tcBorders>
        <w:shd w:val="clear" w:color="auto" w:fill="FAD500" w:themeFill="accent4"/>
      </w:tcPr>
    </w:tblStylePr>
    <w:tblStylePr w:type="lastRow">
      <w:rPr>
        <w:b/>
        <w:bCs/>
      </w:rPr>
      <w:tblPr/>
      <w:tcPr>
        <w:tcBorders>
          <w:top w:val="double" w:sz="4" w:space="0" w:color="FAD500" w:themeColor="accent4"/>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4-Accent5">
    <w:name w:val="Grid Table 4 Accent 5"/>
    <w:basedOn w:val="TableNormal"/>
    <w:uiPriority w:val="49"/>
    <w:rsid w:val="00162123"/>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color w:val="A5A5A5" w:themeColor="background1"/>
      </w:rPr>
      <w:tblPr/>
      <w:tcPr>
        <w:tcBorders>
          <w:top w:val="single" w:sz="4" w:space="0" w:color="F29D00" w:themeColor="accent5"/>
          <w:left w:val="single" w:sz="4" w:space="0" w:color="F29D00" w:themeColor="accent5"/>
          <w:bottom w:val="single" w:sz="4" w:space="0" w:color="F29D00" w:themeColor="accent5"/>
          <w:right w:val="single" w:sz="4" w:space="0" w:color="F29D00" w:themeColor="accent5"/>
          <w:insideH w:val="nil"/>
          <w:insideV w:val="nil"/>
        </w:tcBorders>
        <w:shd w:val="clear" w:color="auto" w:fill="F29D00" w:themeFill="accent5"/>
      </w:tcPr>
    </w:tblStylePr>
    <w:tblStylePr w:type="lastRow">
      <w:rPr>
        <w:b/>
        <w:bCs/>
      </w:rPr>
      <w:tblPr/>
      <w:tcPr>
        <w:tcBorders>
          <w:top w:val="double" w:sz="4" w:space="0" w:color="F29D00" w:themeColor="accent5"/>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4-Accent6">
    <w:name w:val="Grid Table 4 Accent 6"/>
    <w:basedOn w:val="TableNormal"/>
    <w:uiPriority w:val="49"/>
    <w:rsid w:val="00162123"/>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color w:val="A5A5A5" w:themeColor="background1"/>
      </w:rPr>
      <w:tblPr/>
      <w:tcPr>
        <w:tcBorders>
          <w:top w:val="single" w:sz="4" w:space="0" w:color="C85019" w:themeColor="accent6"/>
          <w:left w:val="single" w:sz="4" w:space="0" w:color="C85019" w:themeColor="accent6"/>
          <w:bottom w:val="single" w:sz="4" w:space="0" w:color="C85019" w:themeColor="accent6"/>
          <w:right w:val="single" w:sz="4" w:space="0" w:color="C85019" w:themeColor="accent6"/>
          <w:insideH w:val="nil"/>
          <w:insideV w:val="nil"/>
        </w:tcBorders>
        <w:shd w:val="clear" w:color="auto" w:fill="C85019" w:themeFill="accent6"/>
      </w:tcPr>
    </w:tblStylePr>
    <w:tblStylePr w:type="lastRow">
      <w:rPr>
        <w:b/>
        <w:bCs/>
      </w:rPr>
      <w:tblPr/>
      <w:tcPr>
        <w:tcBorders>
          <w:top w:val="double" w:sz="4" w:space="0" w:color="C85019" w:themeColor="accent6"/>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5Dark">
    <w:name w:val="Grid Table 5 Dark"/>
    <w:basedOn w:val="TableNormal"/>
    <w:uiPriority w:val="50"/>
    <w:rsid w:val="00162123"/>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DDDDDE" w:themeFill="text1"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58595B" w:themeFill="text1"/>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58595B" w:themeFill="text1"/>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58595B" w:themeFill="text1"/>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58595B" w:themeFill="text1"/>
      </w:tcPr>
    </w:tblStylePr>
    <w:tblStylePr w:type="band1Vert">
      <w:tblPr/>
      <w:tcPr>
        <w:shd w:val="clear" w:color="auto" w:fill="BBBCBD" w:themeFill="text1" w:themeFillTint="66"/>
      </w:tcPr>
    </w:tblStylePr>
    <w:tblStylePr w:type="band1Horz">
      <w:tblPr/>
      <w:tcPr>
        <w:shd w:val="clear" w:color="auto" w:fill="BBBCBD" w:themeFill="text1" w:themeFillTint="66"/>
      </w:tcPr>
    </w:tblStylePr>
  </w:style>
  <w:style w:type="table" w:styleId="GridTable5Dark-Accent1">
    <w:name w:val="Grid Table 5 Dark Accent 1"/>
    <w:basedOn w:val="TableNormal"/>
    <w:uiPriority w:val="50"/>
    <w:rsid w:val="00162123"/>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D4F1D3" w:themeFill="accent1"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3AAA35" w:themeFill="accent1"/>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3AAA35" w:themeFill="accent1"/>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3AAA35" w:themeFill="accent1"/>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3AAA35" w:themeFill="accent1"/>
      </w:tcPr>
    </w:tblStylePr>
    <w:tblStylePr w:type="band1Vert">
      <w:tblPr/>
      <w:tcPr>
        <w:shd w:val="clear" w:color="auto" w:fill="A9E3A7" w:themeFill="accent1" w:themeFillTint="66"/>
      </w:tcPr>
    </w:tblStylePr>
    <w:tblStylePr w:type="band1Horz">
      <w:tblPr/>
      <w:tcPr>
        <w:shd w:val="clear" w:color="auto" w:fill="A9E3A7" w:themeFill="accent1" w:themeFillTint="66"/>
      </w:tcPr>
    </w:tblStylePr>
  </w:style>
  <w:style w:type="table" w:styleId="GridTable5Dark-Accent2">
    <w:name w:val="Grid Table 5 Dark Accent 2"/>
    <w:basedOn w:val="TableNormal"/>
    <w:uiPriority w:val="50"/>
    <w:rsid w:val="00162123"/>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ADFFD6" w:themeFill="accent2"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006633" w:themeFill="accent2"/>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006633" w:themeFill="accent2"/>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006633" w:themeFill="accent2"/>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006633" w:themeFill="accent2"/>
      </w:tcPr>
    </w:tblStylePr>
    <w:tblStylePr w:type="band1Vert">
      <w:tblPr/>
      <w:tcPr>
        <w:shd w:val="clear" w:color="auto" w:fill="5BFFAD" w:themeFill="accent2" w:themeFillTint="66"/>
      </w:tcPr>
    </w:tblStylePr>
    <w:tblStylePr w:type="band1Horz">
      <w:tblPr/>
      <w:tcPr>
        <w:shd w:val="clear" w:color="auto" w:fill="5BFFAD" w:themeFill="accent2" w:themeFillTint="66"/>
      </w:tcPr>
    </w:tblStylePr>
  </w:style>
  <w:style w:type="table" w:styleId="GridTable5Dark-Accent3">
    <w:name w:val="Grid Table 5 Dark Accent 3"/>
    <w:basedOn w:val="TableNormal"/>
    <w:uiPriority w:val="50"/>
    <w:rsid w:val="00162123"/>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9FFC2" w:themeFill="accent3"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BCCF00" w:themeFill="accent3"/>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BCCF00" w:themeFill="accent3"/>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BCCF00" w:themeFill="accent3"/>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BCCF00" w:themeFill="accent3"/>
      </w:tcPr>
    </w:tblStylePr>
    <w:tblStylePr w:type="band1Vert">
      <w:tblPr/>
      <w:tcPr>
        <w:shd w:val="clear" w:color="auto" w:fill="F3FF85" w:themeFill="accent3" w:themeFillTint="66"/>
      </w:tcPr>
    </w:tblStylePr>
    <w:tblStylePr w:type="band1Horz">
      <w:tblPr/>
      <w:tcPr>
        <w:shd w:val="clear" w:color="auto" w:fill="F3FF85" w:themeFill="accent3" w:themeFillTint="66"/>
      </w:tcPr>
    </w:tblStylePr>
  </w:style>
  <w:style w:type="table" w:styleId="GridTable5Dark-Accent4">
    <w:name w:val="Grid Table 5 Dark Accent 4"/>
    <w:basedOn w:val="TableNormal"/>
    <w:uiPriority w:val="50"/>
    <w:rsid w:val="00162123"/>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FF7CB" w:themeFill="accent4"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FAD500" w:themeFill="accent4"/>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FAD500" w:themeFill="accent4"/>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FAD500" w:themeFill="accent4"/>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FAD500" w:themeFill="accent4"/>
      </w:tcPr>
    </w:tblStylePr>
    <w:tblStylePr w:type="band1Vert">
      <w:tblPr/>
      <w:tcPr>
        <w:shd w:val="clear" w:color="auto" w:fill="FFEF97" w:themeFill="accent4" w:themeFillTint="66"/>
      </w:tcPr>
    </w:tblStylePr>
    <w:tblStylePr w:type="band1Horz">
      <w:tblPr/>
      <w:tcPr>
        <w:shd w:val="clear" w:color="auto" w:fill="FFEF97" w:themeFill="accent4" w:themeFillTint="66"/>
      </w:tcPr>
    </w:tblStylePr>
  </w:style>
  <w:style w:type="table" w:styleId="GridTable5Dark-Accent5">
    <w:name w:val="Grid Table 5 Dark Accent 5"/>
    <w:basedOn w:val="TableNormal"/>
    <w:uiPriority w:val="50"/>
    <w:rsid w:val="00162123"/>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FECC9" w:themeFill="accent5"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F29D00" w:themeFill="accent5"/>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F29D00" w:themeFill="accent5"/>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F29D00" w:themeFill="accent5"/>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F29D00" w:themeFill="accent5"/>
      </w:tcPr>
    </w:tblStylePr>
    <w:tblStylePr w:type="band1Vert">
      <w:tblPr/>
      <w:tcPr>
        <w:shd w:val="clear" w:color="auto" w:fill="FFD993" w:themeFill="accent5" w:themeFillTint="66"/>
      </w:tcPr>
    </w:tblStylePr>
    <w:tblStylePr w:type="band1Horz">
      <w:tblPr/>
      <w:tcPr>
        <w:shd w:val="clear" w:color="auto" w:fill="FFD993" w:themeFill="accent5" w:themeFillTint="66"/>
      </w:tcPr>
    </w:tblStylePr>
  </w:style>
  <w:style w:type="table" w:styleId="GridTable5Dark-Accent6">
    <w:name w:val="Grid Table 5 Dark Accent 6"/>
    <w:basedOn w:val="TableNormal"/>
    <w:uiPriority w:val="50"/>
    <w:rsid w:val="00162123"/>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8DACC" w:themeFill="accent6"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C85019" w:themeFill="accent6"/>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C85019" w:themeFill="accent6"/>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C85019" w:themeFill="accent6"/>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C85019" w:themeFill="accent6"/>
      </w:tcPr>
    </w:tblStylePr>
    <w:tblStylePr w:type="band1Vert">
      <w:tblPr/>
      <w:tcPr>
        <w:shd w:val="clear" w:color="auto" w:fill="F2B599" w:themeFill="accent6" w:themeFillTint="66"/>
      </w:tcPr>
    </w:tblStylePr>
    <w:tblStylePr w:type="band1Horz">
      <w:tblPr/>
      <w:tcPr>
        <w:shd w:val="clear" w:color="auto" w:fill="F2B599" w:themeFill="accent6" w:themeFillTint="66"/>
      </w:tcPr>
    </w:tblStylePr>
  </w:style>
  <w:style w:type="table" w:styleId="GridTable6Colorful">
    <w:name w:val="Grid Table 6 Colorful"/>
    <w:basedOn w:val="TableNormal"/>
    <w:uiPriority w:val="51"/>
    <w:rsid w:val="00162123"/>
    <w:pPr>
      <w:spacing w:line="240" w:lineRule="auto"/>
    </w:pPr>
    <w:rPr>
      <w:color w:val="58595B" w:themeColor="text1"/>
    </w:r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bottom w:val="single" w:sz="12" w:space="0" w:color="9A9B9D" w:themeColor="text1" w:themeTint="99"/>
        </w:tcBorders>
      </w:tcPr>
    </w:tblStylePr>
    <w:tblStylePr w:type="lastRow">
      <w:rPr>
        <w:b/>
        <w:bCs/>
      </w:rPr>
      <w:tblPr/>
      <w:tcPr>
        <w:tcBorders>
          <w:top w:val="doub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6Colorful-Accent1">
    <w:name w:val="Grid Table 6 Colorful Accent 1"/>
    <w:basedOn w:val="TableNormal"/>
    <w:uiPriority w:val="51"/>
    <w:rsid w:val="00162123"/>
    <w:pPr>
      <w:spacing w:line="240" w:lineRule="auto"/>
    </w:pPr>
    <w:rPr>
      <w:color w:val="2B7F27" w:themeColor="accent1" w:themeShade="BF"/>
    </w:r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bottom w:val="single" w:sz="12" w:space="0" w:color="7FD67B" w:themeColor="accent1" w:themeTint="99"/>
        </w:tcBorders>
      </w:tcPr>
    </w:tblStylePr>
    <w:tblStylePr w:type="lastRow">
      <w:rPr>
        <w:b/>
        <w:bCs/>
      </w:rPr>
      <w:tblPr/>
      <w:tcPr>
        <w:tcBorders>
          <w:top w:val="doub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6Colorful-Accent2">
    <w:name w:val="Grid Table 6 Colorful Accent 2"/>
    <w:basedOn w:val="TableNormal"/>
    <w:uiPriority w:val="51"/>
    <w:rsid w:val="00162123"/>
    <w:pPr>
      <w:spacing w:line="240" w:lineRule="auto"/>
    </w:pPr>
    <w:rPr>
      <w:color w:val="004C26" w:themeColor="accent2" w:themeShade="BF"/>
    </w:r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bottom w:val="single" w:sz="12" w:space="0" w:color="0AFF84" w:themeColor="accent2" w:themeTint="99"/>
        </w:tcBorders>
      </w:tcPr>
    </w:tblStylePr>
    <w:tblStylePr w:type="lastRow">
      <w:rPr>
        <w:b/>
        <w:bCs/>
      </w:rPr>
      <w:tblPr/>
      <w:tcPr>
        <w:tcBorders>
          <w:top w:val="doub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6Colorful-Accent3">
    <w:name w:val="Grid Table 6 Colorful Accent 3"/>
    <w:basedOn w:val="TableNormal"/>
    <w:uiPriority w:val="51"/>
    <w:rsid w:val="00162123"/>
    <w:pPr>
      <w:spacing w:line="240" w:lineRule="auto"/>
    </w:pPr>
    <w:rPr>
      <w:color w:val="8C9B00" w:themeColor="accent3" w:themeShade="BF"/>
    </w:r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bottom w:val="single" w:sz="12" w:space="0" w:color="EDFF49" w:themeColor="accent3" w:themeTint="99"/>
        </w:tcBorders>
      </w:tcPr>
    </w:tblStylePr>
    <w:tblStylePr w:type="lastRow">
      <w:rPr>
        <w:b/>
        <w:bCs/>
      </w:rPr>
      <w:tblPr/>
      <w:tcPr>
        <w:tcBorders>
          <w:top w:val="doub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6Colorful-Accent4">
    <w:name w:val="Grid Table 6 Colorful Accent 4"/>
    <w:basedOn w:val="TableNormal"/>
    <w:uiPriority w:val="51"/>
    <w:rsid w:val="00162123"/>
    <w:pPr>
      <w:spacing w:line="240" w:lineRule="auto"/>
    </w:pPr>
    <w:rPr>
      <w:color w:val="BB9F00" w:themeColor="accent4" w:themeShade="BF"/>
    </w:r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bottom w:val="single" w:sz="12" w:space="0" w:color="FFE763" w:themeColor="accent4" w:themeTint="99"/>
        </w:tcBorders>
      </w:tcPr>
    </w:tblStylePr>
    <w:tblStylePr w:type="lastRow">
      <w:rPr>
        <w:b/>
        <w:bCs/>
      </w:rPr>
      <w:tblPr/>
      <w:tcPr>
        <w:tcBorders>
          <w:top w:val="doub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6Colorful-Accent5">
    <w:name w:val="Grid Table 6 Colorful Accent 5"/>
    <w:basedOn w:val="TableNormal"/>
    <w:uiPriority w:val="51"/>
    <w:rsid w:val="00162123"/>
    <w:pPr>
      <w:spacing w:line="240" w:lineRule="auto"/>
    </w:pPr>
    <w:rPr>
      <w:color w:val="B57500" w:themeColor="accent5" w:themeShade="BF"/>
    </w:r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bottom w:val="single" w:sz="12" w:space="0" w:color="FFC65E" w:themeColor="accent5" w:themeTint="99"/>
        </w:tcBorders>
      </w:tcPr>
    </w:tblStylePr>
    <w:tblStylePr w:type="lastRow">
      <w:rPr>
        <w:b/>
        <w:bCs/>
      </w:rPr>
      <w:tblPr/>
      <w:tcPr>
        <w:tcBorders>
          <w:top w:val="doub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6Colorful-Accent6">
    <w:name w:val="Grid Table 6 Colorful Accent 6"/>
    <w:basedOn w:val="TableNormal"/>
    <w:uiPriority w:val="51"/>
    <w:rsid w:val="00162123"/>
    <w:pPr>
      <w:spacing w:line="240" w:lineRule="auto"/>
    </w:pPr>
    <w:rPr>
      <w:color w:val="953B12" w:themeColor="accent6" w:themeShade="BF"/>
    </w:r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bottom w:val="single" w:sz="12" w:space="0" w:color="EC9067" w:themeColor="accent6" w:themeTint="99"/>
        </w:tcBorders>
      </w:tcPr>
    </w:tblStylePr>
    <w:tblStylePr w:type="lastRow">
      <w:rPr>
        <w:b/>
        <w:bCs/>
      </w:rPr>
      <w:tblPr/>
      <w:tcPr>
        <w:tcBorders>
          <w:top w:val="doub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7Colorful">
    <w:name w:val="Grid Table 7 Colorful"/>
    <w:basedOn w:val="TableNormal"/>
    <w:uiPriority w:val="52"/>
    <w:rsid w:val="00162123"/>
    <w:pPr>
      <w:spacing w:line="240" w:lineRule="auto"/>
    </w:pPr>
    <w:rPr>
      <w:color w:val="58595B" w:themeColor="text1"/>
    </w:r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bottom w:val="single" w:sz="4" w:space="0" w:color="9A9B9D" w:themeColor="text1" w:themeTint="99"/>
        </w:tcBorders>
      </w:tcPr>
    </w:tblStylePr>
    <w:tblStylePr w:type="nwCell">
      <w:tblPr/>
      <w:tcPr>
        <w:tcBorders>
          <w:bottom w:val="single" w:sz="4" w:space="0" w:color="9A9B9D" w:themeColor="text1" w:themeTint="99"/>
        </w:tcBorders>
      </w:tcPr>
    </w:tblStylePr>
    <w:tblStylePr w:type="seCell">
      <w:tblPr/>
      <w:tcPr>
        <w:tcBorders>
          <w:top w:val="single" w:sz="4" w:space="0" w:color="9A9B9D" w:themeColor="text1" w:themeTint="99"/>
        </w:tcBorders>
      </w:tcPr>
    </w:tblStylePr>
    <w:tblStylePr w:type="swCell">
      <w:tblPr/>
      <w:tcPr>
        <w:tcBorders>
          <w:top w:val="single" w:sz="4" w:space="0" w:color="9A9B9D" w:themeColor="text1" w:themeTint="99"/>
        </w:tcBorders>
      </w:tcPr>
    </w:tblStylePr>
  </w:style>
  <w:style w:type="table" w:styleId="GridTable7Colorful-Accent1">
    <w:name w:val="Grid Table 7 Colorful Accent 1"/>
    <w:basedOn w:val="TableNormal"/>
    <w:uiPriority w:val="52"/>
    <w:rsid w:val="00162123"/>
    <w:pPr>
      <w:spacing w:line="240" w:lineRule="auto"/>
    </w:pPr>
    <w:rPr>
      <w:color w:val="2B7F27" w:themeColor="accent1" w:themeShade="BF"/>
    </w:r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bottom w:val="single" w:sz="4" w:space="0" w:color="7FD67B" w:themeColor="accent1" w:themeTint="99"/>
        </w:tcBorders>
      </w:tcPr>
    </w:tblStylePr>
    <w:tblStylePr w:type="nwCell">
      <w:tblPr/>
      <w:tcPr>
        <w:tcBorders>
          <w:bottom w:val="single" w:sz="4" w:space="0" w:color="7FD67B" w:themeColor="accent1" w:themeTint="99"/>
        </w:tcBorders>
      </w:tcPr>
    </w:tblStylePr>
    <w:tblStylePr w:type="seCell">
      <w:tblPr/>
      <w:tcPr>
        <w:tcBorders>
          <w:top w:val="single" w:sz="4" w:space="0" w:color="7FD67B" w:themeColor="accent1" w:themeTint="99"/>
        </w:tcBorders>
      </w:tcPr>
    </w:tblStylePr>
    <w:tblStylePr w:type="swCell">
      <w:tblPr/>
      <w:tcPr>
        <w:tcBorders>
          <w:top w:val="single" w:sz="4" w:space="0" w:color="7FD67B" w:themeColor="accent1" w:themeTint="99"/>
        </w:tcBorders>
      </w:tcPr>
    </w:tblStylePr>
  </w:style>
  <w:style w:type="table" w:styleId="GridTable7Colorful-Accent2">
    <w:name w:val="Grid Table 7 Colorful Accent 2"/>
    <w:basedOn w:val="TableNormal"/>
    <w:uiPriority w:val="52"/>
    <w:rsid w:val="00162123"/>
    <w:pPr>
      <w:spacing w:line="240" w:lineRule="auto"/>
    </w:pPr>
    <w:rPr>
      <w:color w:val="004C26" w:themeColor="accent2" w:themeShade="BF"/>
    </w:r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bottom w:val="single" w:sz="4" w:space="0" w:color="0AFF84" w:themeColor="accent2" w:themeTint="99"/>
        </w:tcBorders>
      </w:tcPr>
    </w:tblStylePr>
    <w:tblStylePr w:type="nwCell">
      <w:tblPr/>
      <w:tcPr>
        <w:tcBorders>
          <w:bottom w:val="single" w:sz="4" w:space="0" w:color="0AFF84" w:themeColor="accent2" w:themeTint="99"/>
        </w:tcBorders>
      </w:tcPr>
    </w:tblStylePr>
    <w:tblStylePr w:type="seCell">
      <w:tblPr/>
      <w:tcPr>
        <w:tcBorders>
          <w:top w:val="single" w:sz="4" w:space="0" w:color="0AFF84" w:themeColor="accent2" w:themeTint="99"/>
        </w:tcBorders>
      </w:tcPr>
    </w:tblStylePr>
    <w:tblStylePr w:type="swCell">
      <w:tblPr/>
      <w:tcPr>
        <w:tcBorders>
          <w:top w:val="single" w:sz="4" w:space="0" w:color="0AFF84" w:themeColor="accent2" w:themeTint="99"/>
        </w:tcBorders>
      </w:tcPr>
    </w:tblStylePr>
  </w:style>
  <w:style w:type="table" w:styleId="GridTable7Colorful-Accent3">
    <w:name w:val="Grid Table 7 Colorful Accent 3"/>
    <w:basedOn w:val="TableNormal"/>
    <w:uiPriority w:val="52"/>
    <w:rsid w:val="00162123"/>
    <w:pPr>
      <w:spacing w:line="240" w:lineRule="auto"/>
    </w:pPr>
    <w:rPr>
      <w:color w:val="8C9B00" w:themeColor="accent3" w:themeShade="BF"/>
    </w:r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bottom w:val="single" w:sz="4" w:space="0" w:color="EDFF49" w:themeColor="accent3" w:themeTint="99"/>
        </w:tcBorders>
      </w:tcPr>
    </w:tblStylePr>
    <w:tblStylePr w:type="nwCell">
      <w:tblPr/>
      <w:tcPr>
        <w:tcBorders>
          <w:bottom w:val="single" w:sz="4" w:space="0" w:color="EDFF49" w:themeColor="accent3" w:themeTint="99"/>
        </w:tcBorders>
      </w:tcPr>
    </w:tblStylePr>
    <w:tblStylePr w:type="seCell">
      <w:tblPr/>
      <w:tcPr>
        <w:tcBorders>
          <w:top w:val="single" w:sz="4" w:space="0" w:color="EDFF49" w:themeColor="accent3" w:themeTint="99"/>
        </w:tcBorders>
      </w:tcPr>
    </w:tblStylePr>
    <w:tblStylePr w:type="swCell">
      <w:tblPr/>
      <w:tcPr>
        <w:tcBorders>
          <w:top w:val="single" w:sz="4" w:space="0" w:color="EDFF49" w:themeColor="accent3" w:themeTint="99"/>
        </w:tcBorders>
      </w:tcPr>
    </w:tblStylePr>
  </w:style>
  <w:style w:type="table" w:styleId="GridTable7Colorful-Accent4">
    <w:name w:val="Grid Table 7 Colorful Accent 4"/>
    <w:basedOn w:val="TableNormal"/>
    <w:uiPriority w:val="52"/>
    <w:rsid w:val="00162123"/>
    <w:pPr>
      <w:spacing w:line="240" w:lineRule="auto"/>
    </w:pPr>
    <w:rPr>
      <w:color w:val="BB9F00" w:themeColor="accent4" w:themeShade="BF"/>
    </w:r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bottom w:val="single" w:sz="4" w:space="0" w:color="FFE763" w:themeColor="accent4" w:themeTint="99"/>
        </w:tcBorders>
      </w:tcPr>
    </w:tblStylePr>
    <w:tblStylePr w:type="nwCell">
      <w:tblPr/>
      <w:tcPr>
        <w:tcBorders>
          <w:bottom w:val="single" w:sz="4" w:space="0" w:color="FFE763" w:themeColor="accent4" w:themeTint="99"/>
        </w:tcBorders>
      </w:tcPr>
    </w:tblStylePr>
    <w:tblStylePr w:type="seCell">
      <w:tblPr/>
      <w:tcPr>
        <w:tcBorders>
          <w:top w:val="single" w:sz="4" w:space="0" w:color="FFE763" w:themeColor="accent4" w:themeTint="99"/>
        </w:tcBorders>
      </w:tcPr>
    </w:tblStylePr>
    <w:tblStylePr w:type="swCell">
      <w:tblPr/>
      <w:tcPr>
        <w:tcBorders>
          <w:top w:val="single" w:sz="4" w:space="0" w:color="FFE763" w:themeColor="accent4" w:themeTint="99"/>
        </w:tcBorders>
      </w:tcPr>
    </w:tblStylePr>
  </w:style>
  <w:style w:type="table" w:styleId="GridTable7Colorful-Accent5">
    <w:name w:val="Grid Table 7 Colorful Accent 5"/>
    <w:basedOn w:val="TableNormal"/>
    <w:uiPriority w:val="52"/>
    <w:rsid w:val="00162123"/>
    <w:pPr>
      <w:spacing w:line="240" w:lineRule="auto"/>
    </w:pPr>
    <w:rPr>
      <w:color w:val="B57500" w:themeColor="accent5" w:themeShade="BF"/>
    </w:r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bottom w:val="single" w:sz="4" w:space="0" w:color="FFC65E" w:themeColor="accent5" w:themeTint="99"/>
        </w:tcBorders>
      </w:tcPr>
    </w:tblStylePr>
    <w:tblStylePr w:type="nwCell">
      <w:tblPr/>
      <w:tcPr>
        <w:tcBorders>
          <w:bottom w:val="single" w:sz="4" w:space="0" w:color="FFC65E" w:themeColor="accent5" w:themeTint="99"/>
        </w:tcBorders>
      </w:tcPr>
    </w:tblStylePr>
    <w:tblStylePr w:type="seCell">
      <w:tblPr/>
      <w:tcPr>
        <w:tcBorders>
          <w:top w:val="single" w:sz="4" w:space="0" w:color="FFC65E" w:themeColor="accent5" w:themeTint="99"/>
        </w:tcBorders>
      </w:tcPr>
    </w:tblStylePr>
    <w:tblStylePr w:type="swCell">
      <w:tblPr/>
      <w:tcPr>
        <w:tcBorders>
          <w:top w:val="single" w:sz="4" w:space="0" w:color="FFC65E" w:themeColor="accent5" w:themeTint="99"/>
        </w:tcBorders>
      </w:tcPr>
    </w:tblStylePr>
  </w:style>
  <w:style w:type="table" w:styleId="GridTable7Colorful-Accent6">
    <w:name w:val="Grid Table 7 Colorful Accent 6"/>
    <w:basedOn w:val="TableNormal"/>
    <w:uiPriority w:val="52"/>
    <w:rsid w:val="00162123"/>
    <w:pPr>
      <w:spacing w:line="240" w:lineRule="auto"/>
    </w:pPr>
    <w:rPr>
      <w:color w:val="953B12" w:themeColor="accent6" w:themeShade="BF"/>
    </w:r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bottom w:val="single" w:sz="4" w:space="0" w:color="EC9067" w:themeColor="accent6" w:themeTint="99"/>
        </w:tcBorders>
      </w:tcPr>
    </w:tblStylePr>
    <w:tblStylePr w:type="nwCell">
      <w:tblPr/>
      <w:tcPr>
        <w:tcBorders>
          <w:bottom w:val="single" w:sz="4" w:space="0" w:color="EC9067" w:themeColor="accent6" w:themeTint="99"/>
        </w:tcBorders>
      </w:tcPr>
    </w:tblStylePr>
    <w:tblStylePr w:type="seCell">
      <w:tblPr/>
      <w:tcPr>
        <w:tcBorders>
          <w:top w:val="single" w:sz="4" w:space="0" w:color="EC9067" w:themeColor="accent6" w:themeTint="99"/>
        </w:tcBorders>
      </w:tcPr>
    </w:tblStylePr>
    <w:tblStylePr w:type="swCell">
      <w:tblPr/>
      <w:tcPr>
        <w:tcBorders>
          <w:top w:val="single" w:sz="4" w:space="0" w:color="EC9067" w:themeColor="accent6" w:themeTint="99"/>
        </w:tcBorders>
      </w:tcPr>
    </w:tblStylePr>
  </w:style>
  <w:style w:type="table" w:styleId="ListTable1Light">
    <w:name w:val="List Table 1 Light"/>
    <w:basedOn w:val="TableNormal"/>
    <w:uiPriority w:val="46"/>
    <w:rsid w:val="00162123"/>
    <w:pPr>
      <w:spacing w:line="240" w:lineRule="auto"/>
    </w:pPr>
    <w:tblPr>
      <w:tblStyleRowBandSize w:val="1"/>
      <w:tblStyleColBandSize w:val="1"/>
    </w:tblPr>
    <w:tblStylePr w:type="firstRow">
      <w:rPr>
        <w:b/>
        <w:bCs/>
      </w:rPr>
      <w:tblPr/>
      <w:tcPr>
        <w:tcBorders>
          <w:bottom w:val="single" w:sz="4" w:space="0" w:color="9A9B9D" w:themeColor="text1" w:themeTint="99"/>
        </w:tcBorders>
      </w:tcPr>
    </w:tblStylePr>
    <w:tblStylePr w:type="lastRow">
      <w:rPr>
        <w:b/>
        <w:bCs/>
      </w:rPr>
      <w:tblPr/>
      <w:tcPr>
        <w:tcBorders>
          <w:top w:val="sing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1Light-Accent1">
    <w:name w:val="List Table 1 Light Accent 1"/>
    <w:basedOn w:val="TableNormal"/>
    <w:uiPriority w:val="46"/>
    <w:rsid w:val="00162123"/>
    <w:pPr>
      <w:spacing w:line="240" w:lineRule="auto"/>
    </w:pPr>
    <w:tblPr>
      <w:tblStyleRowBandSize w:val="1"/>
      <w:tblStyleColBandSize w:val="1"/>
    </w:tblPr>
    <w:tblStylePr w:type="firstRow">
      <w:rPr>
        <w:b/>
        <w:bCs/>
      </w:rPr>
      <w:tblPr/>
      <w:tcPr>
        <w:tcBorders>
          <w:bottom w:val="single" w:sz="4" w:space="0" w:color="7FD67B" w:themeColor="accent1" w:themeTint="99"/>
        </w:tcBorders>
      </w:tcPr>
    </w:tblStylePr>
    <w:tblStylePr w:type="lastRow">
      <w:rPr>
        <w:b/>
        <w:bCs/>
      </w:rPr>
      <w:tblPr/>
      <w:tcPr>
        <w:tcBorders>
          <w:top w:val="sing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1Light-Accent2">
    <w:name w:val="List Table 1 Light Accent 2"/>
    <w:basedOn w:val="TableNormal"/>
    <w:uiPriority w:val="46"/>
    <w:rsid w:val="00162123"/>
    <w:pPr>
      <w:spacing w:line="240" w:lineRule="auto"/>
    </w:pPr>
    <w:tblPr>
      <w:tblStyleRowBandSize w:val="1"/>
      <w:tblStyleColBandSize w:val="1"/>
    </w:tblPr>
    <w:tblStylePr w:type="firstRow">
      <w:rPr>
        <w:b/>
        <w:bCs/>
      </w:rPr>
      <w:tblPr/>
      <w:tcPr>
        <w:tcBorders>
          <w:bottom w:val="single" w:sz="4" w:space="0" w:color="0AFF84" w:themeColor="accent2" w:themeTint="99"/>
        </w:tcBorders>
      </w:tcPr>
    </w:tblStylePr>
    <w:tblStylePr w:type="lastRow">
      <w:rPr>
        <w:b/>
        <w:bCs/>
      </w:rPr>
      <w:tblPr/>
      <w:tcPr>
        <w:tcBorders>
          <w:top w:val="sing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1Light-Accent3">
    <w:name w:val="List Table 1 Light Accent 3"/>
    <w:basedOn w:val="TableNormal"/>
    <w:uiPriority w:val="46"/>
    <w:rsid w:val="00162123"/>
    <w:pPr>
      <w:spacing w:line="240" w:lineRule="auto"/>
    </w:pPr>
    <w:tblPr>
      <w:tblStyleRowBandSize w:val="1"/>
      <w:tblStyleColBandSize w:val="1"/>
    </w:tblPr>
    <w:tblStylePr w:type="firstRow">
      <w:rPr>
        <w:b/>
        <w:bCs/>
      </w:rPr>
      <w:tblPr/>
      <w:tcPr>
        <w:tcBorders>
          <w:bottom w:val="single" w:sz="4" w:space="0" w:color="EDFF49" w:themeColor="accent3" w:themeTint="99"/>
        </w:tcBorders>
      </w:tcPr>
    </w:tblStylePr>
    <w:tblStylePr w:type="lastRow">
      <w:rPr>
        <w:b/>
        <w:bCs/>
      </w:rPr>
      <w:tblPr/>
      <w:tcPr>
        <w:tcBorders>
          <w:top w:val="sing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1Light-Accent4">
    <w:name w:val="List Table 1 Light Accent 4"/>
    <w:basedOn w:val="TableNormal"/>
    <w:uiPriority w:val="46"/>
    <w:rsid w:val="00162123"/>
    <w:pPr>
      <w:spacing w:line="240" w:lineRule="auto"/>
    </w:pPr>
    <w:tblPr>
      <w:tblStyleRowBandSize w:val="1"/>
      <w:tblStyleColBandSize w:val="1"/>
    </w:tblPr>
    <w:tblStylePr w:type="firstRow">
      <w:rPr>
        <w:b/>
        <w:bCs/>
      </w:rPr>
      <w:tblPr/>
      <w:tcPr>
        <w:tcBorders>
          <w:bottom w:val="single" w:sz="4" w:space="0" w:color="FFE763" w:themeColor="accent4" w:themeTint="99"/>
        </w:tcBorders>
      </w:tcPr>
    </w:tblStylePr>
    <w:tblStylePr w:type="lastRow">
      <w:rPr>
        <w:b/>
        <w:bCs/>
      </w:rPr>
      <w:tblPr/>
      <w:tcPr>
        <w:tcBorders>
          <w:top w:val="sing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1Light-Accent5">
    <w:name w:val="List Table 1 Light Accent 5"/>
    <w:basedOn w:val="TableNormal"/>
    <w:uiPriority w:val="46"/>
    <w:rsid w:val="00162123"/>
    <w:pPr>
      <w:spacing w:line="240" w:lineRule="auto"/>
    </w:pPr>
    <w:tblPr>
      <w:tblStyleRowBandSize w:val="1"/>
      <w:tblStyleColBandSize w:val="1"/>
    </w:tblPr>
    <w:tblStylePr w:type="firstRow">
      <w:rPr>
        <w:b/>
        <w:bCs/>
      </w:rPr>
      <w:tblPr/>
      <w:tcPr>
        <w:tcBorders>
          <w:bottom w:val="single" w:sz="4" w:space="0" w:color="FFC65E" w:themeColor="accent5" w:themeTint="99"/>
        </w:tcBorders>
      </w:tcPr>
    </w:tblStylePr>
    <w:tblStylePr w:type="lastRow">
      <w:rPr>
        <w:b/>
        <w:bCs/>
      </w:rPr>
      <w:tblPr/>
      <w:tcPr>
        <w:tcBorders>
          <w:top w:val="sing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1Light-Accent6">
    <w:name w:val="List Table 1 Light Accent 6"/>
    <w:basedOn w:val="TableNormal"/>
    <w:uiPriority w:val="46"/>
    <w:rsid w:val="00162123"/>
    <w:pPr>
      <w:spacing w:line="240" w:lineRule="auto"/>
    </w:pPr>
    <w:tblPr>
      <w:tblStyleRowBandSize w:val="1"/>
      <w:tblStyleColBandSize w:val="1"/>
    </w:tblPr>
    <w:tblStylePr w:type="firstRow">
      <w:rPr>
        <w:b/>
        <w:bCs/>
      </w:rPr>
      <w:tblPr/>
      <w:tcPr>
        <w:tcBorders>
          <w:bottom w:val="single" w:sz="4" w:space="0" w:color="EC9067" w:themeColor="accent6" w:themeTint="99"/>
        </w:tcBorders>
      </w:tcPr>
    </w:tblStylePr>
    <w:tblStylePr w:type="lastRow">
      <w:rPr>
        <w:b/>
        <w:bCs/>
      </w:rPr>
      <w:tblPr/>
      <w:tcPr>
        <w:tcBorders>
          <w:top w:val="sing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2">
    <w:name w:val="List Table 2"/>
    <w:basedOn w:val="TableNormal"/>
    <w:uiPriority w:val="47"/>
    <w:rsid w:val="00162123"/>
    <w:pPr>
      <w:spacing w:line="240" w:lineRule="auto"/>
    </w:pPr>
    <w:tblPr>
      <w:tblStyleRowBandSize w:val="1"/>
      <w:tblStyleColBandSize w:val="1"/>
      <w:tblBorders>
        <w:top w:val="single" w:sz="4" w:space="0" w:color="9A9B9D" w:themeColor="text1" w:themeTint="99"/>
        <w:bottom w:val="single" w:sz="4" w:space="0" w:color="9A9B9D" w:themeColor="text1" w:themeTint="99"/>
        <w:insideH w:val="single" w:sz="4" w:space="0" w:color="9A9B9D"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2-Accent1">
    <w:name w:val="List Table 2 Accent 1"/>
    <w:basedOn w:val="TableNormal"/>
    <w:uiPriority w:val="47"/>
    <w:rsid w:val="00162123"/>
    <w:pPr>
      <w:spacing w:line="240" w:lineRule="auto"/>
    </w:pPr>
    <w:tblPr>
      <w:tblStyleRowBandSize w:val="1"/>
      <w:tblStyleColBandSize w:val="1"/>
      <w:tblBorders>
        <w:top w:val="single" w:sz="4" w:space="0" w:color="7FD67B" w:themeColor="accent1" w:themeTint="99"/>
        <w:bottom w:val="single" w:sz="4" w:space="0" w:color="7FD67B" w:themeColor="accent1" w:themeTint="99"/>
        <w:insideH w:val="single" w:sz="4" w:space="0" w:color="7FD67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2-Accent2">
    <w:name w:val="List Table 2 Accent 2"/>
    <w:basedOn w:val="TableNormal"/>
    <w:uiPriority w:val="47"/>
    <w:rsid w:val="00162123"/>
    <w:pPr>
      <w:spacing w:line="240" w:lineRule="auto"/>
    </w:pPr>
    <w:tblPr>
      <w:tblStyleRowBandSize w:val="1"/>
      <w:tblStyleColBandSize w:val="1"/>
      <w:tblBorders>
        <w:top w:val="single" w:sz="4" w:space="0" w:color="0AFF84" w:themeColor="accent2" w:themeTint="99"/>
        <w:bottom w:val="single" w:sz="4" w:space="0" w:color="0AFF84" w:themeColor="accent2" w:themeTint="99"/>
        <w:insideH w:val="single" w:sz="4" w:space="0" w:color="0AFF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2-Accent3">
    <w:name w:val="List Table 2 Accent 3"/>
    <w:basedOn w:val="TableNormal"/>
    <w:uiPriority w:val="47"/>
    <w:rsid w:val="00162123"/>
    <w:pPr>
      <w:spacing w:line="240" w:lineRule="auto"/>
    </w:pPr>
    <w:tblPr>
      <w:tblStyleRowBandSize w:val="1"/>
      <w:tblStyleColBandSize w:val="1"/>
      <w:tblBorders>
        <w:top w:val="single" w:sz="4" w:space="0" w:color="EDFF49" w:themeColor="accent3" w:themeTint="99"/>
        <w:bottom w:val="single" w:sz="4" w:space="0" w:color="EDFF49" w:themeColor="accent3" w:themeTint="99"/>
        <w:insideH w:val="single" w:sz="4" w:space="0" w:color="EDFF4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2-Accent4">
    <w:name w:val="List Table 2 Accent 4"/>
    <w:basedOn w:val="TableNormal"/>
    <w:uiPriority w:val="47"/>
    <w:rsid w:val="00162123"/>
    <w:pPr>
      <w:spacing w:line="240" w:lineRule="auto"/>
    </w:pPr>
    <w:tblPr>
      <w:tblStyleRowBandSize w:val="1"/>
      <w:tblStyleColBandSize w:val="1"/>
      <w:tblBorders>
        <w:top w:val="single" w:sz="4" w:space="0" w:color="FFE763" w:themeColor="accent4" w:themeTint="99"/>
        <w:bottom w:val="single" w:sz="4" w:space="0" w:color="FFE763" w:themeColor="accent4" w:themeTint="99"/>
        <w:insideH w:val="single" w:sz="4" w:space="0" w:color="FFE7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2-Accent5">
    <w:name w:val="List Table 2 Accent 5"/>
    <w:basedOn w:val="TableNormal"/>
    <w:uiPriority w:val="47"/>
    <w:rsid w:val="00162123"/>
    <w:pPr>
      <w:spacing w:line="240" w:lineRule="auto"/>
    </w:pPr>
    <w:tblPr>
      <w:tblStyleRowBandSize w:val="1"/>
      <w:tblStyleColBandSize w:val="1"/>
      <w:tblBorders>
        <w:top w:val="single" w:sz="4" w:space="0" w:color="FFC65E" w:themeColor="accent5" w:themeTint="99"/>
        <w:bottom w:val="single" w:sz="4" w:space="0" w:color="FFC65E" w:themeColor="accent5" w:themeTint="99"/>
        <w:insideH w:val="single" w:sz="4" w:space="0" w:color="FFC65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2-Accent6">
    <w:name w:val="List Table 2 Accent 6"/>
    <w:basedOn w:val="TableNormal"/>
    <w:uiPriority w:val="47"/>
    <w:rsid w:val="00162123"/>
    <w:pPr>
      <w:spacing w:line="240" w:lineRule="auto"/>
    </w:pPr>
    <w:tblPr>
      <w:tblStyleRowBandSize w:val="1"/>
      <w:tblStyleColBandSize w:val="1"/>
      <w:tblBorders>
        <w:top w:val="single" w:sz="4" w:space="0" w:color="EC9067" w:themeColor="accent6" w:themeTint="99"/>
        <w:bottom w:val="single" w:sz="4" w:space="0" w:color="EC9067" w:themeColor="accent6" w:themeTint="99"/>
        <w:insideH w:val="single" w:sz="4" w:space="0" w:color="EC906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3">
    <w:name w:val="List Table 3"/>
    <w:basedOn w:val="TableNormal"/>
    <w:uiPriority w:val="48"/>
    <w:rsid w:val="00162123"/>
    <w:pPr>
      <w:spacing w:line="240" w:lineRule="auto"/>
    </w:pPr>
    <w:tblPr>
      <w:tblStyleRowBandSize w:val="1"/>
      <w:tblStyleColBandSize w:val="1"/>
      <w:tblBorders>
        <w:top w:val="single" w:sz="4" w:space="0" w:color="58595B" w:themeColor="text1"/>
        <w:left w:val="single" w:sz="4" w:space="0" w:color="58595B" w:themeColor="text1"/>
        <w:bottom w:val="single" w:sz="4" w:space="0" w:color="58595B" w:themeColor="text1"/>
        <w:right w:val="single" w:sz="4" w:space="0" w:color="58595B" w:themeColor="text1"/>
      </w:tblBorders>
    </w:tblPr>
    <w:tblStylePr w:type="firstRow">
      <w:rPr>
        <w:b/>
        <w:bCs/>
        <w:color w:val="A5A5A5" w:themeColor="background1"/>
      </w:rPr>
      <w:tblPr/>
      <w:tcPr>
        <w:shd w:val="clear" w:color="auto" w:fill="58595B" w:themeFill="text1"/>
      </w:tcPr>
    </w:tblStylePr>
    <w:tblStylePr w:type="lastRow">
      <w:rPr>
        <w:b/>
        <w:bCs/>
      </w:rPr>
      <w:tblPr/>
      <w:tcPr>
        <w:tcBorders>
          <w:top w:val="double" w:sz="4" w:space="0" w:color="58595B" w:themeColor="text1"/>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58595B" w:themeColor="text1"/>
          <w:right w:val="single" w:sz="4" w:space="0" w:color="58595B" w:themeColor="text1"/>
        </w:tcBorders>
      </w:tcPr>
    </w:tblStylePr>
    <w:tblStylePr w:type="band1Horz">
      <w:tblPr/>
      <w:tcPr>
        <w:tcBorders>
          <w:top w:val="single" w:sz="4" w:space="0" w:color="58595B" w:themeColor="text1"/>
          <w:bottom w:val="single" w:sz="4" w:space="0" w:color="58595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95B" w:themeColor="text1"/>
          <w:left w:val="nil"/>
        </w:tcBorders>
      </w:tcPr>
    </w:tblStylePr>
    <w:tblStylePr w:type="swCell">
      <w:tblPr/>
      <w:tcPr>
        <w:tcBorders>
          <w:top w:val="double" w:sz="4" w:space="0" w:color="58595B" w:themeColor="text1"/>
          <w:right w:val="nil"/>
        </w:tcBorders>
      </w:tcPr>
    </w:tblStylePr>
  </w:style>
  <w:style w:type="table" w:styleId="ListTable3-Accent1">
    <w:name w:val="List Table 3 Accent 1"/>
    <w:basedOn w:val="TableNormal"/>
    <w:uiPriority w:val="48"/>
    <w:rsid w:val="00162123"/>
    <w:pPr>
      <w:spacing w:line="240" w:lineRule="auto"/>
    </w:pPr>
    <w:tblPr>
      <w:tblStyleRowBandSize w:val="1"/>
      <w:tblStyleColBandSize w:val="1"/>
      <w:tblBorders>
        <w:top w:val="single" w:sz="4" w:space="0" w:color="3AAA35" w:themeColor="accent1"/>
        <w:left w:val="single" w:sz="4" w:space="0" w:color="3AAA35" w:themeColor="accent1"/>
        <w:bottom w:val="single" w:sz="4" w:space="0" w:color="3AAA35" w:themeColor="accent1"/>
        <w:right w:val="single" w:sz="4" w:space="0" w:color="3AAA35" w:themeColor="accent1"/>
      </w:tblBorders>
    </w:tblPr>
    <w:tblStylePr w:type="firstRow">
      <w:rPr>
        <w:b/>
        <w:bCs/>
        <w:color w:val="A5A5A5" w:themeColor="background1"/>
      </w:rPr>
      <w:tblPr/>
      <w:tcPr>
        <w:shd w:val="clear" w:color="auto" w:fill="3AAA35" w:themeFill="accent1"/>
      </w:tcPr>
    </w:tblStylePr>
    <w:tblStylePr w:type="lastRow">
      <w:rPr>
        <w:b/>
        <w:bCs/>
      </w:rPr>
      <w:tblPr/>
      <w:tcPr>
        <w:tcBorders>
          <w:top w:val="double" w:sz="4" w:space="0" w:color="3AAA35" w:themeColor="accent1"/>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3AAA35" w:themeColor="accent1"/>
          <w:right w:val="single" w:sz="4" w:space="0" w:color="3AAA35" w:themeColor="accent1"/>
        </w:tcBorders>
      </w:tcPr>
    </w:tblStylePr>
    <w:tblStylePr w:type="band1Horz">
      <w:tblPr/>
      <w:tcPr>
        <w:tcBorders>
          <w:top w:val="single" w:sz="4" w:space="0" w:color="3AAA35" w:themeColor="accent1"/>
          <w:bottom w:val="single" w:sz="4" w:space="0" w:color="3AAA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A35" w:themeColor="accent1"/>
          <w:left w:val="nil"/>
        </w:tcBorders>
      </w:tcPr>
    </w:tblStylePr>
    <w:tblStylePr w:type="swCell">
      <w:tblPr/>
      <w:tcPr>
        <w:tcBorders>
          <w:top w:val="double" w:sz="4" w:space="0" w:color="3AAA35" w:themeColor="accent1"/>
          <w:right w:val="nil"/>
        </w:tcBorders>
      </w:tcPr>
    </w:tblStylePr>
  </w:style>
  <w:style w:type="table" w:styleId="ListTable3-Accent2">
    <w:name w:val="List Table 3 Accent 2"/>
    <w:basedOn w:val="TableNormal"/>
    <w:uiPriority w:val="48"/>
    <w:rsid w:val="00162123"/>
    <w:pPr>
      <w:spacing w:line="240" w:lineRule="auto"/>
    </w:pPr>
    <w:tblPr>
      <w:tblStyleRowBandSize w:val="1"/>
      <w:tblStyleColBandSize w:val="1"/>
      <w:tblBorders>
        <w:top w:val="single" w:sz="4" w:space="0" w:color="006633" w:themeColor="accent2"/>
        <w:left w:val="single" w:sz="4" w:space="0" w:color="006633" w:themeColor="accent2"/>
        <w:bottom w:val="single" w:sz="4" w:space="0" w:color="006633" w:themeColor="accent2"/>
        <w:right w:val="single" w:sz="4" w:space="0" w:color="006633" w:themeColor="accent2"/>
      </w:tblBorders>
    </w:tblPr>
    <w:tblStylePr w:type="firstRow">
      <w:rPr>
        <w:b/>
        <w:bCs/>
        <w:color w:val="A5A5A5" w:themeColor="background1"/>
      </w:rPr>
      <w:tblPr/>
      <w:tcPr>
        <w:shd w:val="clear" w:color="auto" w:fill="006633" w:themeFill="accent2"/>
      </w:tcPr>
    </w:tblStylePr>
    <w:tblStylePr w:type="lastRow">
      <w:rPr>
        <w:b/>
        <w:bCs/>
      </w:rPr>
      <w:tblPr/>
      <w:tcPr>
        <w:tcBorders>
          <w:top w:val="double" w:sz="4" w:space="0" w:color="006633" w:themeColor="accent2"/>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006633" w:themeColor="accent2"/>
          <w:right w:val="single" w:sz="4" w:space="0" w:color="006633" w:themeColor="accent2"/>
        </w:tcBorders>
      </w:tcPr>
    </w:tblStylePr>
    <w:tblStylePr w:type="band1Horz">
      <w:tblPr/>
      <w:tcPr>
        <w:tcBorders>
          <w:top w:val="single" w:sz="4" w:space="0" w:color="006633" w:themeColor="accent2"/>
          <w:bottom w:val="single" w:sz="4" w:space="0" w:color="0066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3" w:themeColor="accent2"/>
          <w:left w:val="nil"/>
        </w:tcBorders>
      </w:tcPr>
    </w:tblStylePr>
    <w:tblStylePr w:type="swCell">
      <w:tblPr/>
      <w:tcPr>
        <w:tcBorders>
          <w:top w:val="double" w:sz="4" w:space="0" w:color="006633" w:themeColor="accent2"/>
          <w:right w:val="nil"/>
        </w:tcBorders>
      </w:tcPr>
    </w:tblStylePr>
  </w:style>
  <w:style w:type="table" w:styleId="ListTable3-Accent3">
    <w:name w:val="List Table 3 Accent 3"/>
    <w:basedOn w:val="TableNormal"/>
    <w:uiPriority w:val="48"/>
    <w:rsid w:val="00162123"/>
    <w:pPr>
      <w:spacing w:line="240" w:lineRule="auto"/>
    </w:pPr>
    <w:tblPr>
      <w:tblStyleRowBandSize w:val="1"/>
      <w:tblStyleColBandSize w:val="1"/>
      <w:tblBorders>
        <w:top w:val="single" w:sz="4" w:space="0" w:color="BCCF00" w:themeColor="accent3"/>
        <w:left w:val="single" w:sz="4" w:space="0" w:color="BCCF00" w:themeColor="accent3"/>
        <w:bottom w:val="single" w:sz="4" w:space="0" w:color="BCCF00" w:themeColor="accent3"/>
        <w:right w:val="single" w:sz="4" w:space="0" w:color="BCCF00" w:themeColor="accent3"/>
      </w:tblBorders>
    </w:tblPr>
    <w:tblStylePr w:type="firstRow">
      <w:rPr>
        <w:b/>
        <w:bCs/>
        <w:color w:val="A5A5A5" w:themeColor="background1"/>
      </w:rPr>
      <w:tblPr/>
      <w:tcPr>
        <w:shd w:val="clear" w:color="auto" w:fill="BCCF00" w:themeFill="accent3"/>
      </w:tcPr>
    </w:tblStylePr>
    <w:tblStylePr w:type="lastRow">
      <w:rPr>
        <w:b/>
        <w:bCs/>
      </w:rPr>
      <w:tblPr/>
      <w:tcPr>
        <w:tcBorders>
          <w:top w:val="double" w:sz="4" w:space="0" w:color="BCCF00" w:themeColor="accent3"/>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BCCF00" w:themeColor="accent3"/>
          <w:right w:val="single" w:sz="4" w:space="0" w:color="BCCF00" w:themeColor="accent3"/>
        </w:tcBorders>
      </w:tcPr>
    </w:tblStylePr>
    <w:tblStylePr w:type="band1Horz">
      <w:tblPr/>
      <w:tcPr>
        <w:tcBorders>
          <w:top w:val="single" w:sz="4" w:space="0" w:color="BCCF00" w:themeColor="accent3"/>
          <w:bottom w:val="single" w:sz="4" w:space="0" w:color="BCCF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CF00" w:themeColor="accent3"/>
          <w:left w:val="nil"/>
        </w:tcBorders>
      </w:tcPr>
    </w:tblStylePr>
    <w:tblStylePr w:type="swCell">
      <w:tblPr/>
      <w:tcPr>
        <w:tcBorders>
          <w:top w:val="double" w:sz="4" w:space="0" w:color="BCCF00" w:themeColor="accent3"/>
          <w:right w:val="nil"/>
        </w:tcBorders>
      </w:tcPr>
    </w:tblStylePr>
  </w:style>
  <w:style w:type="table" w:styleId="ListTable3-Accent4">
    <w:name w:val="List Table 3 Accent 4"/>
    <w:basedOn w:val="TableNormal"/>
    <w:uiPriority w:val="48"/>
    <w:rsid w:val="00162123"/>
    <w:pPr>
      <w:spacing w:line="240" w:lineRule="auto"/>
    </w:pPr>
    <w:tblPr>
      <w:tblStyleRowBandSize w:val="1"/>
      <w:tblStyleColBandSize w:val="1"/>
      <w:tblBorders>
        <w:top w:val="single" w:sz="4" w:space="0" w:color="FAD500" w:themeColor="accent4"/>
        <w:left w:val="single" w:sz="4" w:space="0" w:color="FAD500" w:themeColor="accent4"/>
        <w:bottom w:val="single" w:sz="4" w:space="0" w:color="FAD500" w:themeColor="accent4"/>
        <w:right w:val="single" w:sz="4" w:space="0" w:color="FAD500" w:themeColor="accent4"/>
      </w:tblBorders>
    </w:tblPr>
    <w:tblStylePr w:type="firstRow">
      <w:rPr>
        <w:b/>
        <w:bCs/>
        <w:color w:val="A5A5A5" w:themeColor="background1"/>
      </w:rPr>
      <w:tblPr/>
      <w:tcPr>
        <w:shd w:val="clear" w:color="auto" w:fill="FAD500" w:themeFill="accent4"/>
      </w:tcPr>
    </w:tblStylePr>
    <w:tblStylePr w:type="lastRow">
      <w:rPr>
        <w:b/>
        <w:bCs/>
      </w:rPr>
      <w:tblPr/>
      <w:tcPr>
        <w:tcBorders>
          <w:top w:val="double" w:sz="4" w:space="0" w:color="FAD500" w:themeColor="accent4"/>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FAD500" w:themeColor="accent4"/>
          <w:right w:val="single" w:sz="4" w:space="0" w:color="FAD500" w:themeColor="accent4"/>
        </w:tcBorders>
      </w:tcPr>
    </w:tblStylePr>
    <w:tblStylePr w:type="band1Horz">
      <w:tblPr/>
      <w:tcPr>
        <w:tcBorders>
          <w:top w:val="single" w:sz="4" w:space="0" w:color="FAD500" w:themeColor="accent4"/>
          <w:bottom w:val="single" w:sz="4" w:space="0" w:color="FAD5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D500" w:themeColor="accent4"/>
          <w:left w:val="nil"/>
        </w:tcBorders>
      </w:tcPr>
    </w:tblStylePr>
    <w:tblStylePr w:type="swCell">
      <w:tblPr/>
      <w:tcPr>
        <w:tcBorders>
          <w:top w:val="double" w:sz="4" w:space="0" w:color="FAD500" w:themeColor="accent4"/>
          <w:right w:val="nil"/>
        </w:tcBorders>
      </w:tcPr>
    </w:tblStylePr>
  </w:style>
  <w:style w:type="table" w:styleId="ListTable3-Accent5">
    <w:name w:val="List Table 3 Accent 5"/>
    <w:basedOn w:val="TableNormal"/>
    <w:uiPriority w:val="48"/>
    <w:rsid w:val="00162123"/>
    <w:pPr>
      <w:spacing w:line="240" w:lineRule="auto"/>
    </w:pPr>
    <w:tblPr>
      <w:tblStyleRowBandSize w:val="1"/>
      <w:tblStyleColBandSize w:val="1"/>
      <w:tblBorders>
        <w:top w:val="single" w:sz="4" w:space="0" w:color="F29D00" w:themeColor="accent5"/>
        <w:left w:val="single" w:sz="4" w:space="0" w:color="F29D00" w:themeColor="accent5"/>
        <w:bottom w:val="single" w:sz="4" w:space="0" w:color="F29D00" w:themeColor="accent5"/>
        <w:right w:val="single" w:sz="4" w:space="0" w:color="F29D00" w:themeColor="accent5"/>
      </w:tblBorders>
    </w:tblPr>
    <w:tblStylePr w:type="firstRow">
      <w:rPr>
        <w:b/>
        <w:bCs/>
        <w:color w:val="A5A5A5" w:themeColor="background1"/>
      </w:rPr>
      <w:tblPr/>
      <w:tcPr>
        <w:shd w:val="clear" w:color="auto" w:fill="F29D00" w:themeFill="accent5"/>
      </w:tcPr>
    </w:tblStylePr>
    <w:tblStylePr w:type="lastRow">
      <w:rPr>
        <w:b/>
        <w:bCs/>
      </w:rPr>
      <w:tblPr/>
      <w:tcPr>
        <w:tcBorders>
          <w:top w:val="double" w:sz="4" w:space="0" w:color="F29D00" w:themeColor="accent5"/>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F29D00" w:themeColor="accent5"/>
          <w:right w:val="single" w:sz="4" w:space="0" w:color="F29D00" w:themeColor="accent5"/>
        </w:tcBorders>
      </w:tcPr>
    </w:tblStylePr>
    <w:tblStylePr w:type="band1Horz">
      <w:tblPr/>
      <w:tcPr>
        <w:tcBorders>
          <w:top w:val="single" w:sz="4" w:space="0" w:color="F29D00" w:themeColor="accent5"/>
          <w:bottom w:val="single" w:sz="4" w:space="0" w:color="F29D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9D00" w:themeColor="accent5"/>
          <w:left w:val="nil"/>
        </w:tcBorders>
      </w:tcPr>
    </w:tblStylePr>
    <w:tblStylePr w:type="swCell">
      <w:tblPr/>
      <w:tcPr>
        <w:tcBorders>
          <w:top w:val="double" w:sz="4" w:space="0" w:color="F29D00" w:themeColor="accent5"/>
          <w:right w:val="nil"/>
        </w:tcBorders>
      </w:tcPr>
    </w:tblStylePr>
  </w:style>
  <w:style w:type="table" w:styleId="ListTable3-Accent6">
    <w:name w:val="List Table 3 Accent 6"/>
    <w:basedOn w:val="TableNormal"/>
    <w:uiPriority w:val="48"/>
    <w:rsid w:val="00162123"/>
    <w:pPr>
      <w:spacing w:line="240" w:lineRule="auto"/>
    </w:pPr>
    <w:tblPr>
      <w:tblStyleRowBandSize w:val="1"/>
      <w:tblStyleColBandSize w:val="1"/>
      <w:tblBorders>
        <w:top w:val="single" w:sz="4" w:space="0" w:color="C85019" w:themeColor="accent6"/>
        <w:left w:val="single" w:sz="4" w:space="0" w:color="C85019" w:themeColor="accent6"/>
        <w:bottom w:val="single" w:sz="4" w:space="0" w:color="C85019" w:themeColor="accent6"/>
        <w:right w:val="single" w:sz="4" w:space="0" w:color="C85019" w:themeColor="accent6"/>
      </w:tblBorders>
    </w:tblPr>
    <w:tblStylePr w:type="firstRow">
      <w:rPr>
        <w:b/>
        <w:bCs/>
        <w:color w:val="A5A5A5" w:themeColor="background1"/>
      </w:rPr>
      <w:tblPr/>
      <w:tcPr>
        <w:shd w:val="clear" w:color="auto" w:fill="C85019" w:themeFill="accent6"/>
      </w:tcPr>
    </w:tblStylePr>
    <w:tblStylePr w:type="lastRow">
      <w:rPr>
        <w:b/>
        <w:bCs/>
      </w:rPr>
      <w:tblPr/>
      <w:tcPr>
        <w:tcBorders>
          <w:top w:val="double" w:sz="4" w:space="0" w:color="C85019" w:themeColor="accent6"/>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C85019" w:themeColor="accent6"/>
          <w:right w:val="single" w:sz="4" w:space="0" w:color="C85019" w:themeColor="accent6"/>
        </w:tcBorders>
      </w:tcPr>
    </w:tblStylePr>
    <w:tblStylePr w:type="band1Horz">
      <w:tblPr/>
      <w:tcPr>
        <w:tcBorders>
          <w:top w:val="single" w:sz="4" w:space="0" w:color="C85019" w:themeColor="accent6"/>
          <w:bottom w:val="single" w:sz="4" w:space="0" w:color="C850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5019" w:themeColor="accent6"/>
          <w:left w:val="nil"/>
        </w:tcBorders>
      </w:tcPr>
    </w:tblStylePr>
    <w:tblStylePr w:type="swCell">
      <w:tblPr/>
      <w:tcPr>
        <w:tcBorders>
          <w:top w:val="double" w:sz="4" w:space="0" w:color="C85019" w:themeColor="accent6"/>
          <w:right w:val="nil"/>
        </w:tcBorders>
      </w:tcPr>
    </w:tblStylePr>
  </w:style>
  <w:style w:type="table" w:styleId="ListTable4">
    <w:name w:val="List Table 4"/>
    <w:basedOn w:val="TableNormal"/>
    <w:uiPriority w:val="49"/>
    <w:rsid w:val="00162123"/>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tblBorders>
    </w:tblPr>
    <w:tblStylePr w:type="firstRow">
      <w:rPr>
        <w:b/>
        <w:bCs/>
        <w:color w:val="A5A5A5" w:themeColor="background1"/>
      </w:rPr>
      <w:tblPr/>
      <w:tcPr>
        <w:tcBorders>
          <w:top w:val="single" w:sz="4" w:space="0" w:color="58595B" w:themeColor="text1"/>
          <w:left w:val="single" w:sz="4" w:space="0" w:color="58595B" w:themeColor="text1"/>
          <w:bottom w:val="single" w:sz="4" w:space="0" w:color="58595B" w:themeColor="text1"/>
          <w:right w:val="single" w:sz="4" w:space="0" w:color="58595B" w:themeColor="text1"/>
          <w:insideH w:val="nil"/>
        </w:tcBorders>
        <w:shd w:val="clear" w:color="auto" w:fill="58595B" w:themeFill="text1"/>
      </w:tcPr>
    </w:tblStylePr>
    <w:tblStylePr w:type="lastRow">
      <w:rPr>
        <w:b/>
        <w:bCs/>
      </w:rPr>
      <w:tblPr/>
      <w:tcPr>
        <w:tcBorders>
          <w:top w:val="doub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4-Accent1">
    <w:name w:val="List Table 4 Accent 1"/>
    <w:basedOn w:val="TableNormal"/>
    <w:uiPriority w:val="49"/>
    <w:rsid w:val="00162123"/>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tblBorders>
    </w:tblPr>
    <w:tblStylePr w:type="firstRow">
      <w:rPr>
        <w:b/>
        <w:bCs/>
        <w:color w:val="A5A5A5" w:themeColor="background1"/>
      </w:rPr>
      <w:tblPr/>
      <w:tcPr>
        <w:tcBorders>
          <w:top w:val="single" w:sz="4" w:space="0" w:color="3AAA35" w:themeColor="accent1"/>
          <w:left w:val="single" w:sz="4" w:space="0" w:color="3AAA35" w:themeColor="accent1"/>
          <w:bottom w:val="single" w:sz="4" w:space="0" w:color="3AAA35" w:themeColor="accent1"/>
          <w:right w:val="single" w:sz="4" w:space="0" w:color="3AAA35" w:themeColor="accent1"/>
          <w:insideH w:val="nil"/>
        </w:tcBorders>
        <w:shd w:val="clear" w:color="auto" w:fill="3AAA35" w:themeFill="accent1"/>
      </w:tcPr>
    </w:tblStylePr>
    <w:tblStylePr w:type="lastRow">
      <w:rPr>
        <w:b/>
        <w:bCs/>
      </w:rPr>
      <w:tblPr/>
      <w:tcPr>
        <w:tcBorders>
          <w:top w:val="doub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4-Accent2">
    <w:name w:val="List Table 4 Accent 2"/>
    <w:basedOn w:val="TableNormal"/>
    <w:uiPriority w:val="49"/>
    <w:rsid w:val="00162123"/>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tblBorders>
    </w:tblPr>
    <w:tblStylePr w:type="firstRow">
      <w:rPr>
        <w:b/>
        <w:bCs/>
        <w:color w:val="A5A5A5" w:themeColor="background1"/>
      </w:rPr>
      <w:tblPr/>
      <w:tcPr>
        <w:tcBorders>
          <w:top w:val="single" w:sz="4" w:space="0" w:color="006633" w:themeColor="accent2"/>
          <w:left w:val="single" w:sz="4" w:space="0" w:color="006633" w:themeColor="accent2"/>
          <w:bottom w:val="single" w:sz="4" w:space="0" w:color="006633" w:themeColor="accent2"/>
          <w:right w:val="single" w:sz="4" w:space="0" w:color="006633" w:themeColor="accent2"/>
          <w:insideH w:val="nil"/>
        </w:tcBorders>
        <w:shd w:val="clear" w:color="auto" w:fill="006633" w:themeFill="accent2"/>
      </w:tcPr>
    </w:tblStylePr>
    <w:tblStylePr w:type="lastRow">
      <w:rPr>
        <w:b/>
        <w:bCs/>
      </w:rPr>
      <w:tblPr/>
      <w:tcPr>
        <w:tcBorders>
          <w:top w:val="doub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4-Accent3">
    <w:name w:val="List Table 4 Accent 3"/>
    <w:basedOn w:val="TableNormal"/>
    <w:uiPriority w:val="49"/>
    <w:rsid w:val="00162123"/>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tblBorders>
    </w:tblPr>
    <w:tblStylePr w:type="firstRow">
      <w:rPr>
        <w:b/>
        <w:bCs/>
        <w:color w:val="A5A5A5" w:themeColor="background1"/>
      </w:rPr>
      <w:tblPr/>
      <w:tcPr>
        <w:tcBorders>
          <w:top w:val="single" w:sz="4" w:space="0" w:color="BCCF00" w:themeColor="accent3"/>
          <w:left w:val="single" w:sz="4" w:space="0" w:color="BCCF00" w:themeColor="accent3"/>
          <w:bottom w:val="single" w:sz="4" w:space="0" w:color="BCCF00" w:themeColor="accent3"/>
          <w:right w:val="single" w:sz="4" w:space="0" w:color="BCCF00" w:themeColor="accent3"/>
          <w:insideH w:val="nil"/>
        </w:tcBorders>
        <w:shd w:val="clear" w:color="auto" w:fill="BCCF00" w:themeFill="accent3"/>
      </w:tcPr>
    </w:tblStylePr>
    <w:tblStylePr w:type="lastRow">
      <w:rPr>
        <w:b/>
        <w:bCs/>
      </w:rPr>
      <w:tblPr/>
      <w:tcPr>
        <w:tcBorders>
          <w:top w:val="doub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4-Accent4">
    <w:name w:val="List Table 4 Accent 4"/>
    <w:basedOn w:val="TableNormal"/>
    <w:uiPriority w:val="49"/>
    <w:rsid w:val="00162123"/>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tblBorders>
    </w:tblPr>
    <w:tblStylePr w:type="firstRow">
      <w:rPr>
        <w:b/>
        <w:bCs/>
        <w:color w:val="A5A5A5" w:themeColor="background1"/>
      </w:rPr>
      <w:tblPr/>
      <w:tcPr>
        <w:tcBorders>
          <w:top w:val="single" w:sz="4" w:space="0" w:color="FAD500" w:themeColor="accent4"/>
          <w:left w:val="single" w:sz="4" w:space="0" w:color="FAD500" w:themeColor="accent4"/>
          <w:bottom w:val="single" w:sz="4" w:space="0" w:color="FAD500" w:themeColor="accent4"/>
          <w:right w:val="single" w:sz="4" w:space="0" w:color="FAD500" w:themeColor="accent4"/>
          <w:insideH w:val="nil"/>
        </w:tcBorders>
        <w:shd w:val="clear" w:color="auto" w:fill="FAD500" w:themeFill="accent4"/>
      </w:tcPr>
    </w:tblStylePr>
    <w:tblStylePr w:type="lastRow">
      <w:rPr>
        <w:b/>
        <w:bCs/>
      </w:rPr>
      <w:tblPr/>
      <w:tcPr>
        <w:tcBorders>
          <w:top w:val="doub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4-Accent5">
    <w:name w:val="List Table 4 Accent 5"/>
    <w:basedOn w:val="TableNormal"/>
    <w:uiPriority w:val="49"/>
    <w:rsid w:val="00162123"/>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tblBorders>
    </w:tblPr>
    <w:tblStylePr w:type="firstRow">
      <w:rPr>
        <w:b/>
        <w:bCs/>
        <w:color w:val="A5A5A5" w:themeColor="background1"/>
      </w:rPr>
      <w:tblPr/>
      <w:tcPr>
        <w:tcBorders>
          <w:top w:val="single" w:sz="4" w:space="0" w:color="F29D00" w:themeColor="accent5"/>
          <w:left w:val="single" w:sz="4" w:space="0" w:color="F29D00" w:themeColor="accent5"/>
          <w:bottom w:val="single" w:sz="4" w:space="0" w:color="F29D00" w:themeColor="accent5"/>
          <w:right w:val="single" w:sz="4" w:space="0" w:color="F29D00" w:themeColor="accent5"/>
          <w:insideH w:val="nil"/>
        </w:tcBorders>
        <w:shd w:val="clear" w:color="auto" w:fill="F29D00" w:themeFill="accent5"/>
      </w:tcPr>
    </w:tblStylePr>
    <w:tblStylePr w:type="lastRow">
      <w:rPr>
        <w:b/>
        <w:bCs/>
      </w:rPr>
      <w:tblPr/>
      <w:tcPr>
        <w:tcBorders>
          <w:top w:val="doub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4-Accent6">
    <w:name w:val="List Table 4 Accent 6"/>
    <w:basedOn w:val="TableNormal"/>
    <w:uiPriority w:val="49"/>
    <w:rsid w:val="00162123"/>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tblBorders>
    </w:tblPr>
    <w:tblStylePr w:type="firstRow">
      <w:rPr>
        <w:b/>
        <w:bCs/>
        <w:color w:val="A5A5A5" w:themeColor="background1"/>
      </w:rPr>
      <w:tblPr/>
      <w:tcPr>
        <w:tcBorders>
          <w:top w:val="single" w:sz="4" w:space="0" w:color="C85019" w:themeColor="accent6"/>
          <w:left w:val="single" w:sz="4" w:space="0" w:color="C85019" w:themeColor="accent6"/>
          <w:bottom w:val="single" w:sz="4" w:space="0" w:color="C85019" w:themeColor="accent6"/>
          <w:right w:val="single" w:sz="4" w:space="0" w:color="C85019" w:themeColor="accent6"/>
          <w:insideH w:val="nil"/>
        </w:tcBorders>
        <w:shd w:val="clear" w:color="auto" w:fill="C85019" w:themeFill="accent6"/>
      </w:tcPr>
    </w:tblStylePr>
    <w:tblStylePr w:type="lastRow">
      <w:rPr>
        <w:b/>
        <w:bCs/>
      </w:rPr>
      <w:tblPr/>
      <w:tcPr>
        <w:tcBorders>
          <w:top w:val="doub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5Dark">
    <w:name w:val="List Table 5 Dark"/>
    <w:basedOn w:val="TableNormal"/>
    <w:uiPriority w:val="50"/>
    <w:rsid w:val="00162123"/>
    <w:pPr>
      <w:spacing w:line="240" w:lineRule="auto"/>
    </w:pPr>
    <w:rPr>
      <w:color w:val="A5A5A5" w:themeColor="background1"/>
    </w:rPr>
    <w:tblPr>
      <w:tblStyleRowBandSize w:val="1"/>
      <w:tblStyleColBandSize w:val="1"/>
      <w:tblBorders>
        <w:top w:val="single" w:sz="24" w:space="0" w:color="58595B" w:themeColor="text1"/>
        <w:left w:val="single" w:sz="24" w:space="0" w:color="58595B" w:themeColor="text1"/>
        <w:bottom w:val="single" w:sz="24" w:space="0" w:color="58595B" w:themeColor="text1"/>
        <w:right w:val="single" w:sz="24" w:space="0" w:color="58595B" w:themeColor="text1"/>
      </w:tblBorders>
    </w:tblPr>
    <w:tcPr>
      <w:shd w:val="clear" w:color="auto" w:fill="58595B" w:themeFill="text1"/>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62123"/>
    <w:pPr>
      <w:spacing w:line="240" w:lineRule="auto"/>
    </w:pPr>
    <w:rPr>
      <w:color w:val="A5A5A5" w:themeColor="background1"/>
    </w:rPr>
    <w:tblPr>
      <w:tblStyleRowBandSize w:val="1"/>
      <w:tblStyleColBandSize w:val="1"/>
      <w:tblBorders>
        <w:top w:val="single" w:sz="24" w:space="0" w:color="3AAA35" w:themeColor="accent1"/>
        <w:left w:val="single" w:sz="24" w:space="0" w:color="3AAA35" w:themeColor="accent1"/>
        <w:bottom w:val="single" w:sz="24" w:space="0" w:color="3AAA35" w:themeColor="accent1"/>
        <w:right w:val="single" w:sz="24" w:space="0" w:color="3AAA35" w:themeColor="accent1"/>
      </w:tblBorders>
    </w:tblPr>
    <w:tcPr>
      <w:shd w:val="clear" w:color="auto" w:fill="3AAA35" w:themeFill="accent1"/>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62123"/>
    <w:pPr>
      <w:spacing w:line="240" w:lineRule="auto"/>
    </w:pPr>
    <w:rPr>
      <w:color w:val="A5A5A5" w:themeColor="background1"/>
    </w:rPr>
    <w:tblPr>
      <w:tblStyleRowBandSize w:val="1"/>
      <w:tblStyleColBandSize w:val="1"/>
      <w:tblBorders>
        <w:top w:val="single" w:sz="24" w:space="0" w:color="006633" w:themeColor="accent2"/>
        <w:left w:val="single" w:sz="24" w:space="0" w:color="006633" w:themeColor="accent2"/>
        <w:bottom w:val="single" w:sz="24" w:space="0" w:color="006633" w:themeColor="accent2"/>
        <w:right w:val="single" w:sz="24" w:space="0" w:color="006633" w:themeColor="accent2"/>
      </w:tblBorders>
    </w:tblPr>
    <w:tcPr>
      <w:shd w:val="clear" w:color="auto" w:fill="006633" w:themeFill="accent2"/>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62123"/>
    <w:pPr>
      <w:spacing w:line="240" w:lineRule="auto"/>
    </w:pPr>
    <w:rPr>
      <w:color w:val="A5A5A5" w:themeColor="background1"/>
    </w:rPr>
    <w:tblPr>
      <w:tblStyleRowBandSize w:val="1"/>
      <w:tblStyleColBandSize w:val="1"/>
      <w:tblBorders>
        <w:top w:val="single" w:sz="24" w:space="0" w:color="BCCF00" w:themeColor="accent3"/>
        <w:left w:val="single" w:sz="24" w:space="0" w:color="BCCF00" w:themeColor="accent3"/>
        <w:bottom w:val="single" w:sz="24" w:space="0" w:color="BCCF00" w:themeColor="accent3"/>
        <w:right w:val="single" w:sz="24" w:space="0" w:color="BCCF00" w:themeColor="accent3"/>
      </w:tblBorders>
    </w:tblPr>
    <w:tcPr>
      <w:shd w:val="clear" w:color="auto" w:fill="BCCF00" w:themeFill="accent3"/>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62123"/>
    <w:pPr>
      <w:spacing w:line="240" w:lineRule="auto"/>
    </w:pPr>
    <w:rPr>
      <w:color w:val="A5A5A5" w:themeColor="background1"/>
    </w:rPr>
    <w:tblPr>
      <w:tblStyleRowBandSize w:val="1"/>
      <w:tblStyleColBandSize w:val="1"/>
      <w:tblBorders>
        <w:top w:val="single" w:sz="24" w:space="0" w:color="FAD500" w:themeColor="accent4"/>
        <w:left w:val="single" w:sz="24" w:space="0" w:color="FAD500" w:themeColor="accent4"/>
        <w:bottom w:val="single" w:sz="24" w:space="0" w:color="FAD500" w:themeColor="accent4"/>
        <w:right w:val="single" w:sz="24" w:space="0" w:color="FAD500" w:themeColor="accent4"/>
      </w:tblBorders>
    </w:tblPr>
    <w:tcPr>
      <w:shd w:val="clear" w:color="auto" w:fill="FAD500" w:themeFill="accent4"/>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62123"/>
    <w:pPr>
      <w:spacing w:line="240" w:lineRule="auto"/>
    </w:pPr>
    <w:rPr>
      <w:color w:val="A5A5A5" w:themeColor="background1"/>
    </w:rPr>
    <w:tblPr>
      <w:tblStyleRowBandSize w:val="1"/>
      <w:tblStyleColBandSize w:val="1"/>
      <w:tblBorders>
        <w:top w:val="single" w:sz="24" w:space="0" w:color="F29D00" w:themeColor="accent5"/>
        <w:left w:val="single" w:sz="24" w:space="0" w:color="F29D00" w:themeColor="accent5"/>
        <w:bottom w:val="single" w:sz="24" w:space="0" w:color="F29D00" w:themeColor="accent5"/>
        <w:right w:val="single" w:sz="24" w:space="0" w:color="F29D00" w:themeColor="accent5"/>
      </w:tblBorders>
    </w:tblPr>
    <w:tcPr>
      <w:shd w:val="clear" w:color="auto" w:fill="F29D00" w:themeFill="accent5"/>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62123"/>
    <w:pPr>
      <w:spacing w:line="240" w:lineRule="auto"/>
    </w:pPr>
    <w:rPr>
      <w:color w:val="A5A5A5" w:themeColor="background1"/>
    </w:rPr>
    <w:tblPr>
      <w:tblStyleRowBandSize w:val="1"/>
      <w:tblStyleColBandSize w:val="1"/>
      <w:tblBorders>
        <w:top w:val="single" w:sz="24" w:space="0" w:color="C85019" w:themeColor="accent6"/>
        <w:left w:val="single" w:sz="24" w:space="0" w:color="C85019" w:themeColor="accent6"/>
        <w:bottom w:val="single" w:sz="24" w:space="0" w:color="C85019" w:themeColor="accent6"/>
        <w:right w:val="single" w:sz="24" w:space="0" w:color="C85019" w:themeColor="accent6"/>
      </w:tblBorders>
    </w:tblPr>
    <w:tcPr>
      <w:shd w:val="clear" w:color="auto" w:fill="C85019" w:themeFill="accent6"/>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62123"/>
    <w:pPr>
      <w:spacing w:line="240" w:lineRule="auto"/>
    </w:pPr>
    <w:rPr>
      <w:color w:val="58595B" w:themeColor="text1"/>
    </w:rPr>
    <w:tblPr>
      <w:tblStyleRowBandSize w:val="1"/>
      <w:tblStyleColBandSize w:val="1"/>
      <w:tblBorders>
        <w:top w:val="single" w:sz="4" w:space="0" w:color="58595B" w:themeColor="text1"/>
        <w:bottom w:val="single" w:sz="4" w:space="0" w:color="58595B" w:themeColor="text1"/>
      </w:tblBorders>
    </w:tblPr>
    <w:tblStylePr w:type="firstRow">
      <w:rPr>
        <w:b/>
        <w:bCs/>
      </w:rPr>
      <w:tblPr/>
      <w:tcPr>
        <w:tcBorders>
          <w:bottom w:val="single" w:sz="4" w:space="0" w:color="58595B" w:themeColor="text1"/>
        </w:tcBorders>
      </w:tcPr>
    </w:tblStylePr>
    <w:tblStylePr w:type="lastRow">
      <w:rPr>
        <w:b/>
        <w:bCs/>
      </w:rPr>
      <w:tblPr/>
      <w:tcPr>
        <w:tcBorders>
          <w:top w:val="double" w:sz="4" w:space="0" w:color="58595B" w:themeColor="text1"/>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6Colorful-Accent1">
    <w:name w:val="List Table 6 Colorful Accent 1"/>
    <w:basedOn w:val="TableNormal"/>
    <w:uiPriority w:val="51"/>
    <w:rsid w:val="00162123"/>
    <w:pPr>
      <w:spacing w:line="240" w:lineRule="auto"/>
    </w:pPr>
    <w:rPr>
      <w:color w:val="2B7F27" w:themeColor="accent1" w:themeShade="BF"/>
    </w:rPr>
    <w:tblPr>
      <w:tblStyleRowBandSize w:val="1"/>
      <w:tblStyleColBandSize w:val="1"/>
      <w:tblBorders>
        <w:top w:val="single" w:sz="4" w:space="0" w:color="3AAA35" w:themeColor="accent1"/>
        <w:bottom w:val="single" w:sz="4" w:space="0" w:color="3AAA35" w:themeColor="accent1"/>
      </w:tblBorders>
    </w:tblPr>
    <w:tblStylePr w:type="firstRow">
      <w:rPr>
        <w:b/>
        <w:bCs/>
      </w:rPr>
      <w:tblPr/>
      <w:tcPr>
        <w:tcBorders>
          <w:bottom w:val="single" w:sz="4" w:space="0" w:color="3AAA35" w:themeColor="accent1"/>
        </w:tcBorders>
      </w:tcPr>
    </w:tblStylePr>
    <w:tblStylePr w:type="lastRow">
      <w:rPr>
        <w:b/>
        <w:bCs/>
      </w:rPr>
      <w:tblPr/>
      <w:tcPr>
        <w:tcBorders>
          <w:top w:val="double" w:sz="4" w:space="0" w:color="3AAA35" w:themeColor="accent1"/>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6Colorful-Accent2">
    <w:name w:val="List Table 6 Colorful Accent 2"/>
    <w:basedOn w:val="TableNormal"/>
    <w:uiPriority w:val="51"/>
    <w:rsid w:val="00162123"/>
    <w:pPr>
      <w:spacing w:line="240" w:lineRule="auto"/>
    </w:pPr>
    <w:rPr>
      <w:color w:val="004C26" w:themeColor="accent2" w:themeShade="BF"/>
    </w:rPr>
    <w:tblPr>
      <w:tblStyleRowBandSize w:val="1"/>
      <w:tblStyleColBandSize w:val="1"/>
      <w:tblBorders>
        <w:top w:val="single" w:sz="4" w:space="0" w:color="006633" w:themeColor="accent2"/>
        <w:bottom w:val="single" w:sz="4" w:space="0" w:color="006633" w:themeColor="accent2"/>
      </w:tblBorders>
    </w:tblPr>
    <w:tblStylePr w:type="firstRow">
      <w:rPr>
        <w:b/>
        <w:bCs/>
      </w:rPr>
      <w:tblPr/>
      <w:tcPr>
        <w:tcBorders>
          <w:bottom w:val="single" w:sz="4" w:space="0" w:color="006633" w:themeColor="accent2"/>
        </w:tcBorders>
      </w:tcPr>
    </w:tblStylePr>
    <w:tblStylePr w:type="lastRow">
      <w:rPr>
        <w:b/>
        <w:bCs/>
      </w:rPr>
      <w:tblPr/>
      <w:tcPr>
        <w:tcBorders>
          <w:top w:val="double" w:sz="4" w:space="0" w:color="006633" w:themeColor="accent2"/>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6Colorful-Accent3">
    <w:name w:val="List Table 6 Colorful Accent 3"/>
    <w:basedOn w:val="TableNormal"/>
    <w:uiPriority w:val="51"/>
    <w:rsid w:val="00162123"/>
    <w:pPr>
      <w:spacing w:line="240" w:lineRule="auto"/>
    </w:pPr>
    <w:rPr>
      <w:color w:val="8C9B00" w:themeColor="accent3" w:themeShade="BF"/>
    </w:rPr>
    <w:tblPr>
      <w:tblStyleRowBandSize w:val="1"/>
      <w:tblStyleColBandSize w:val="1"/>
      <w:tblBorders>
        <w:top w:val="single" w:sz="4" w:space="0" w:color="BCCF00" w:themeColor="accent3"/>
        <w:bottom w:val="single" w:sz="4" w:space="0" w:color="BCCF00" w:themeColor="accent3"/>
      </w:tblBorders>
    </w:tblPr>
    <w:tblStylePr w:type="firstRow">
      <w:rPr>
        <w:b/>
        <w:bCs/>
      </w:rPr>
      <w:tblPr/>
      <w:tcPr>
        <w:tcBorders>
          <w:bottom w:val="single" w:sz="4" w:space="0" w:color="BCCF00" w:themeColor="accent3"/>
        </w:tcBorders>
      </w:tcPr>
    </w:tblStylePr>
    <w:tblStylePr w:type="lastRow">
      <w:rPr>
        <w:b/>
        <w:bCs/>
      </w:rPr>
      <w:tblPr/>
      <w:tcPr>
        <w:tcBorders>
          <w:top w:val="double" w:sz="4" w:space="0" w:color="BCCF00" w:themeColor="accent3"/>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6Colorful-Accent4">
    <w:name w:val="List Table 6 Colorful Accent 4"/>
    <w:basedOn w:val="TableNormal"/>
    <w:uiPriority w:val="51"/>
    <w:rsid w:val="00162123"/>
    <w:pPr>
      <w:spacing w:line="240" w:lineRule="auto"/>
    </w:pPr>
    <w:rPr>
      <w:color w:val="BB9F00" w:themeColor="accent4" w:themeShade="BF"/>
    </w:rPr>
    <w:tblPr>
      <w:tblStyleRowBandSize w:val="1"/>
      <w:tblStyleColBandSize w:val="1"/>
      <w:tblBorders>
        <w:top w:val="single" w:sz="4" w:space="0" w:color="FAD500" w:themeColor="accent4"/>
        <w:bottom w:val="single" w:sz="4" w:space="0" w:color="FAD500" w:themeColor="accent4"/>
      </w:tblBorders>
    </w:tblPr>
    <w:tblStylePr w:type="firstRow">
      <w:rPr>
        <w:b/>
        <w:bCs/>
      </w:rPr>
      <w:tblPr/>
      <w:tcPr>
        <w:tcBorders>
          <w:bottom w:val="single" w:sz="4" w:space="0" w:color="FAD500" w:themeColor="accent4"/>
        </w:tcBorders>
      </w:tcPr>
    </w:tblStylePr>
    <w:tblStylePr w:type="lastRow">
      <w:rPr>
        <w:b/>
        <w:bCs/>
      </w:rPr>
      <w:tblPr/>
      <w:tcPr>
        <w:tcBorders>
          <w:top w:val="double" w:sz="4" w:space="0" w:color="FAD500" w:themeColor="accent4"/>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6Colorful-Accent5">
    <w:name w:val="List Table 6 Colorful Accent 5"/>
    <w:basedOn w:val="TableNormal"/>
    <w:uiPriority w:val="51"/>
    <w:rsid w:val="00162123"/>
    <w:pPr>
      <w:spacing w:line="240" w:lineRule="auto"/>
    </w:pPr>
    <w:rPr>
      <w:color w:val="B57500" w:themeColor="accent5" w:themeShade="BF"/>
    </w:rPr>
    <w:tblPr>
      <w:tblStyleRowBandSize w:val="1"/>
      <w:tblStyleColBandSize w:val="1"/>
      <w:tblBorders>
        <w:top w:val="single" w:sz="4" w:space="0" w:color="F29D00" w:themeColor="accent5"/>
        <w:bottom w:val="single" w:sz="4" w:space="0" w:color="F29D00" w:themeColor="accent5"/>
      </w:tblBorders>
    </w:tblPr>
    <w:tblStylePr w:type="firstRow">
      <w:rPr>
        <w:b/>
        <w:bCs/>
      </w:rPr>
      <w:tblPr/>
      <w:tcPr>
        <w:tcBorders>
          <w:bottom w:val="single" w:sz="4" w:space="0" w:color="F29D00" w:themeColor="accent5"/>
        </w:tcBorders>
      </w:tcPr>
    </w:tblStylePr>
    <w:tblStylePr w:type="lastRow">
      <w:rPr>
        <w:b/>
        <w:bCs/>
      </w:rPr>
      <w:tblPr/>
      <w:tcPr>
        <w:tcBorders>
          <w:top w:val="double" w:sz="4" w:space="0" w:color="F29D00" w:themeColor="accent5"/>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6Colorful-Accent6">
    <w:name w:val="List Table 6 Colorful Accent 6"/>
    <w:basedOn w:val="TableNormal"/>
    <w:uiPriority w:val="51"/>
    <w:rsid w:val="00162123"/>
    <w:pPr>
      <w:spacing w:line="240" w:lineRule="auto"/>
    </w:pPr>
    <w:rPr>
      <w:color w:val="953B12" w:themeColor="accent6" w:themeShade="BF"/>
    </w:rPr>
    <w:tblPr>
      <w:tblStyleRowBandSize w:val="1"/>
      <w:tblStyleColBandSize w:val="1"/>
      <w:tblBorders>
        <w:top w:val="single" w:sz="4" w:space="0" w:color="C85019" w:themeColor="accent6"/>
        <w:bottom w:val="single" w:sz="4" w:space="0" w:color="C85019" w:themeColor="accent6"/>
      </w:tblBorders>
    </w:tblPr>
    <w:tblStylePr w:type="firstRow">
      <w:rPr>
        <w:b/>
        <w:bCs/>
      </w:rPr>
      <w:tblPr/>
      <w:tcPr>
        <w:tcBorders>
          <w:bottom w:val="single" w:sz="4" w:space="0" w:color="C85019" w:themeColor="accent6"/>
        </w:tcBorders>
      </w:tcPr>
    </w:tblStylePr>
    <w:tblStylePr w:type="lastRow">
      <w:rPr>
        <w:b/>
        <w:bCs/>
      </w:rPr>
      <w:tblPr/>
      <w:tcPr>
        <w:tcBorders>
          <w:top w:val="double" w:sz="4" w:space="0" w:color="C85019" w:themeColor="accent6"/>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7Colorful">
    <w:name w:val="List Table 7 Colorful"/>
    <w:basedOn w:val="TableNormal"/>
    <w:uiPriority w:val="52"/>
    <w:rsid w:val="00162123"/>
    <w:pPr>
      <w:spacing w:line="240" w:lineRule="auto"/>
    </w:pPr>
    <w:rPr>
      <w:color w:val="58595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95B" w:themeColor="text1"/>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58595B" w:themeColor="text1"/>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95B" w:themeColor="text1"/>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58595B" w:themeColor="text1"/>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62123"/>
    <w:pPr>
      <w:spacing w:line="240" w:lineRule="auto"/>
    </w:pPr>
    <w:rPr>
      <w:color w:val="2B7F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A35" w:themeColor="accent1"/>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3AAA35" w:themeColor="accent1"/>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A35" w:themeColor="accent1"/>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3AAA35" w:themeColor="accent1"/>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62123"/>
    <w:pPr>
      <w:spacing w:line="240" w:lineRule="auto"/>
    </w:pPr>
    <w:rPr>
      <w:color w:val="004C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33" w:themeColor="accent2"/>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006633" w:themeColor="accent2"/>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33" w:themeColor="accent2"/>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006633" w:themeColor="accent2"/>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62123"/>
    <w:pPr>
      <w:spacing w:line="240" w:lineRule="auto"/>
    </w:pPr>
    <w:rPr>
      <w:color w:val="8C9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CF00" w:themeColor="accent3"/>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BCCF00" w:themeColor="accent3"/>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CF00" w:themeColor="accent3"/>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BCCF00" w:themeColor="accent3"/>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62123"/>
    <w:pPr>
      <w:spacing w:line="240" w:lineRule="auto"/>
    </w:pPr>
    <w:rPr>
      <w:color w:val="BB9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D500" w:themeColor="accent4"/>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FAD500" w:themeColor="accent4"/>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D500" w:themeColor="accent4"/>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FAD500" w:themeColor="accent4"/>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62123"/>
    <w:pPr>
      <w:spacing w:line="240" w:lineRule="auto"/>
    </w:pPr>
    <w:rPr>
      <w:color w:val="B57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9D00" w:themeColor="accent5"/>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F29D00" w:themeColor="accent5"/>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9D00" w:themeColor="accent5"/>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F29D00" w:themeColor="accent5"/>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62123"/>
    <w:pPr>
      <w:spacing w:line="240" w:lineRule="auto"/>
    </w:pPr>
    <w:rPr>
      <w:color w:val="953B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5019" w:themeColor="accent6"/>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C85019" w:themeColor="accent6"/>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5019" w:themeColor="accent6"/>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C85019" w:themeColor="accent6"/>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62123"/>
    <w:pPr>
      <w:spacing w:line="240" w:lineRule="auto"/>
    </w:pPr>
    <w:tblPr>
      <w:tblStyleRowBandSize w:val="1"/>
      <w:tblStyleColBandSize w:val="1"/>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tblStylePr w:type="firstRow">
      <w:rPr>
        <w:b/>
        <w:bCs/>
      </w:rPr>
    </w:tblStylePr>
    <w:tblStylePr w:type="lastRow">
      <w:rPr>
        <w:b/>
        <w:bCs/>
      </w:rPr>
      <w:tblPr/>
      <w:tcPr>
        <w:tcBorders>
          <w:top w:val="double" w:sz="4" w:space="0" w:color="7B7B7B" w:themeColor="background1" w:themeShade="BF"/>
        </w:tcBorders>
      </w:tcPr>
    </w:tblStylePr>
    <w:tblStylePr w:type="firstCol">
      <w:rPr>
        <w:b/>
        <w:bCs/>
      </w:rPr>
    </w:tblStylePr>
    <w:tblStylePr w:type="lastCol">
      <w:rPr>
        <w:b/>
        <w:bCs/>
      </w:r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style>
  <w:style w:type="table" w:styleId="PlainTable2">
    <w:name w:val="Plain Table 2"/>
    <w:basedOn w:val="TableNormal"/>
    <w:uiPriority w:val="42"/>
    <w:rsid w:val="00162123"/>
    <w:pPr>
      <w:spacing w:line="240" w:lineRule="auto"/>
    </w:pPr>
    <w:tblPr>
      <w:tblStyleRowBandSize w:val="1"/>
      <w:tblStyleColBandSize w:val="1"/>
      <w:tblBorders>
        <w:top w:val="single" w:sz="4" w:space="0" w:color="AAABAD" w:themeColor="text1" w:themeTint="80"/>
        <w:bottom w:val="single" w:sz="4" w:space="0" w:color="AAABAD" w:themeColor="text1" w:themeTint="80"/>
      </w:tblBorders>
    </w:tblPr>
    <w:tblStylePr w:type="firstRow">
      <w:rPr>
        <w:b/>
        <w:bCs/>
      </w:rPr>
      <w:tblPr/>
      <w:tcPr>
        <w:tcBorders>
          <w:bottom w:val="single" w:sz="4" w:space="0" w:color="AAABAD" w:themeColor="text1" w:themeTint="80"/>
        </w:tcBorders>
      </w:tcPr>
    </w:tblStylePr>
    <w:tblStylePr w:type="lastRow">
      <w:rPr>
        <w:b/>
        <w:bCs/>
      </w:rPr>
      <w:tblPr/>
      <w:tcPr>
        <w:tcBorders>
          <w:top w:val="single" w:sz="4" w:space="0" w:color="AAABAD" w:themeColor="text1" w:themeTint="80"/>
        </w:tcBorders>
      </w:tcPr>
    </w:tblStylePr>
    <w:tblStylePr w:type="firstCol">
      <w:rPr>
        <w:b/>
        <w:bCs/>
      </w:rPr>
    </w:tblStylePr>
    <w:tblStylePr w:type="lastCol">
      <w:rPr>
        <w:b/>
        <w:bCs/>
      </w:rPr>
    </w:tblStylePr>
    <w:tblStylePr w:type="band1Vert">
      <w:tblPr/>
      <w:tcPr>
        <w:tcBorders>
          <w:left w:val="single" w:sz="4" w:space="0" w:color="AAABAD" w:themeColor="text1" w:themeTint="80"/>
          <w:right w:val="single" w:sz="4" w:space="0" w:color="AAABAD" w:themeColor="text1" w:themeTint="80"/>
        </w:tcBorders>
      </w:tcPr>
    </w:tblStylePr>
    <w:tblStylePr w:type="band2Vert">
      <w:tblPr/>
      <w:tcPr>
        <w:tcBorders>
          <w:left w:val="single" w:sz="4" w:space="0" w:color="AAABAD" w:themeColor="text1" w:themeTint="80"/>
          <w:right w:val="single" w:sz="4" w:space="0" w:color="AAABAD" w:themeColor="text1" w:themeTint="80"/>
        </w:tcBorders>
      </w:tcPr>
    </w:tblStylePr>
    <w:tblStylePr w:type="band1Horz">
      <w:tblPr/>
      <w:tcPr>
        <w:tcBorders>
          <w:top w:val="single" w:sz="4" w:space="0" w:color="AAABAD" w:themeColor="text1" w:themeTint="80"/>
          <w:bottom w:val="single" w:sz="4" w:space="0" w:color="AAABAD" w:themeColor="text1" w:themeTint="80"/>
        </w:tcBorders>
      </w:tcPr>
    </w:tblStylePr>
  </w:style>
  <w:style w:type="table" w:styleId="PlainTable3">
    <w:name w:val="Plain Table 3"/>
    <w:basedOn w:val="TableNormal"/>
    <w:uiPriority w:val="43"/>
    <w:rsid w:val="00162123"/>
    <w:pPr>
      <w:spacing w:line="240" w:lineRule="auto"/>
    </w:pPr>
    <w:tblPr>
      <w:tblStyleRowBandSize w:val="1"/>
      <w:tblStyleColBandSize w:val="1"/>
    </w:tblPr>
    <w:tblStylePr w:type="firstRow">
      <w:rPr>
        <w:b/>
        <w:bCs/>
        <w:caps/>
      </w:rPr>
      <w:tblPr/>
      <w:tcPr>
        <w:tcBorders>
          <w:bottom w:val="single" w:sz="4" w:space="0" w:color="AAAB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AABAD" w:themeColor="text1" w:themeTint="80"/>
        </w:tcBorders>
      </w:tcPr>
    </w:tblStylePr>
    <w:tblStylePr w:type="lastCol">
      <w:rPr>
        <w:b/>
        <w:bCs/>
        <w:caps/>
      </w:rPr>
      <w:tblPr/>
      <w:tcPr>
        <w:tcBorders>
          <w:left w:val="nil"/>
        </w:tcBorders>
      </w:tc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621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style>
  <w:style w:type="table" w:styleId="PlainTable5">
    <w:name w:val="Plain Table 5"/>
    <w:basedOn w:val="TableNormal"/>
    <w:uiPriority w:val="45"/>
    <w:rsid w:val="0016212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ABAD" w:themeColor="text1" w:themeTint="80"/>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AAABAD" w:themeColor="text1" w:themeTint="80"/>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ABAD" w:themeColor="text1" w:themeTint="80"/>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AAABAD" w:themeColor="text1" w:themeTint="80"/>
        </w:tcBorders>
        <w:shd w:val="clear" w:color="auto" w:fill="A5A5A5" w:themeFill="background1"/>
      </w:tc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62123"/>
    <w:pPr>
      <w:spacing w:line="240" w:lineRule="auto"/>
    </w:pPr>
    <w:tblPr>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style>
  <w:style w:type="table" w:customStyle="1" w:styleId="GridTable4-Accent31">
    <w:name w:val="Grid Table 4 - Accent 31"/>
    <w:basedOn w:val="TableNormal"/>
    <w:next w:val="GridTable4-Accent3"/>
    <w:uiPriority w:val="49"/>
    <w:rsid w:val="00162123"/>
    <w:pPr>
      <w:spacing w:line="240" w:lineRule="auto"/>
      <w:jc w:val="left"/>
    </w:pPr>
    <w:rPr>
      <w:rFonts w:ascii="Calibri" w:hAnsi="Calibri"/>
      <w:color w:val="auto"/>
      <w:sz w:val="22"/>
      <w:lang w:val="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57577">
      <w:bodyDiv w:val="1"/>
      <w:marLeft w:val="0"/>
      <w:marRight w:val="0"/>
      <w:marTop w:val="0"/>
      <w:marBottom w:val="0"/>
      <w:divBdr>
        <w:top w:val="none" w:sz="0" w:space="0" w:color="auto"/>
        <w:left w:val="none" w:sz="0" w:space="0" w:color="auto"/>
        <w:bottom w:val="none" w:sz="0" w:space="0" w:color="auto"/>
        <w:right w:val="none" w:sz="0" w:space="0" w:color="auto"/>
      </w:divBdr>
    </w:div>
    <w:div w:id="625887202">
      <w:bodyDiv w:val="1"/>
      <w:marLeft w:val="0"/>
      <w:marRight w:val="0"/>
      <w:marTop w:val="0"/>
      <w:marBottom w:val="0"/>
      <w:divBdr>
        <w:top w:val="none" w:sz="0" w:space="0" w:color="auto"/>
        <w:left w:val="none" w:sz="0" w:space="0" w:color="auto"/>
        <w:bottom w:val="none" w:sz="0" w:space="0" w:color="auto"/>
        <w:right w:val="none" w:sz="0" w:space="0" w:color="auto"/>
      </w:divBdr>
    </w:div>
    <w:div w:id="137693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elspo.be/belspo/organisation/publ/pub_ostc/agora/ragDD31_fr.pdf" TargetMode="External"/><Relationship Id="rId18" Type="http://schemas.openxmlformats.org/officeDocument/2006/relationships/hyperlink" Target="https://his.wiv-isp.be/fr/Documents%20partages/VA_FR_2008.pdf" TargetMode="External"/><Relationship Id="rId26" Type="http://schemas.openxmlformats.org/officeDocument/2006/relationships/hyperlink" Target="https://www.health.belgium.be/sites/default/files/uploads/fields/fpshealth_theme_file/fiche_8819_vaccination_antitetanique_fr.pdf" TargetMode="External"/><Relationship Id="rId3" Type="http://schemas.openxmlformats.org/officeDocument/2006/relationships/styles" Target="styles.xml"/><Relationship Id="rId21" Type="http://schemas.openxmlformats.org/officeDocument/2006/relationships/hyperlink" Target="https://spma.wiv-isp.be/SitePages/Home.aspx" TargetMode="External"/><Relationship Id="rId7" Type="http://schemas.openxmlformats.org/officeDocument/2006/relationships/endnotes" Target="endnotes.xml"/><Relationship Id="rId12" Type="http://schemas.openxmlformats.org/officeDocument/2006/relationships/hyperlink" Target="https://spma.wiv-isp.be/SitePages/About.aspx" TargetMode="External"/><Relationship Id="rId17" Type="http://schemas.openxmlformats.org/officeDocument/2006/relationships/hyperlink" Target="https://epidemio.wiv-isp.be/ID/diseases/Documents/Couverture_vaccinale_Rapport_2017.pdf" TargetMode="External"/><Relationship Id="rId25" Type="http://schemas.openxmlformats.org/officeDocument/2006/relationships/hyperlink" Target="https://his.wiv-isp.be/fr/Documents%20partages/VA_FR_2008.pdf" TargetMode="External"/><Relationship Id="rId2" Type="http://schemas.openxmlformats.org/officeDocument/2006/relationships/numbering" Target="numbering.xml"/><Relationship Id="rId16" Type="http://schemas.openxmlformats.org/officeDocument/2006/relationships/hyperlink" Target="https://www.ecdc.europa.eu/sites/default/files/documents/tetanus-annual-epidemiological-report-2017_0.pdf" TargetMode="External"/><Relationship Id="rId20" Type="http://schemas.openxmlformats.org/officeDocument/2006/relationships/hyperlink" Target="https://www.who.int/fr/news-room/fact-sheets/detail/tetanu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chm.wiv-isp.be/fr/centres_ref_labo/Clostridium_tetani/default.aspx" TargetMode="External"/><Relationship Id="rId24" Type="http://schemas.openxmlformats.org/officeDocument/2006/relationships/hyperlink" Target="https://ecdc.europa.eu/en/tetan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rchm.wiv-isp.be/fr/centres_ref_labo/Clostridium_tetani/default.aspx" TargetMode="External"/><Relationship Id="rId23" Type="http://schemas.openxmlformats.org/officeDocument/2006/relationships/hyperlink" Target="https://nrchm.wiv-isp.be/fr/centres_ref_labo/Clostridium_tetani/default.aspx" TargetMode="External"/><Relationship Id="rId28" Type="http://schemas.openxmlformats.org/officeDocument/2006/relationships/image" Target="media/image2.png"/><Relationship Id="rId10" Type="http://schemas.openxmlformats.org/officeDocument/2006/relationships/hyperlink" Target="https://statbel.fgov.be/fr/themes/population/mortalite-et-esperance-de-vie/causes-de-deces" TargetMode="External"/><Relationship Id="rId19" Type="http://schemas.openxmlformats.org/officeDocument/2006/relationships/hyperlink" Target="https://www.ecdc.europa.eu/en/surveillance-and-disease-data/eu-case-defini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belgium.be/fr/sante/organisation-des-soins-de-sante/hopitaux/systemes-denregistrement/rhm" TargetMode="External"/><Relationship Id="rId14" Type="http://schemas.openxmlformats.org/officeDocument/2006/relationships/hyperlink" Target="https://statbel.fgov.be/fr/themes/population/mortalite-et-esperance-de-vie/causes-de-deces" TargetMode="External"/><Relationship Id="rId22" Type="http://schemas.openxmlformats.org/officeDocument/2006/relationships/hyperlink" Target="https://www.health.belgium.be/fr/sante/organisation-des-soins-de-sante/hopitaux/systemes-denregistrement/rhm" TargetMode="External"/><Relationship Id="rId27" Type="http://schemas.openxmlformats.org/officeDocument/2006/relationships/hyperlink" Target="https://www.health.belgium.be/fr/avis-8807-vaccination-contre-la-diphterie-le-tetanos-et-la-coqueluche-enfants-fich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Sciensano">
      <a:dk1>
        <a:srgbClr val="58595B"/>
      </a:dk1>
      <a:lt1>
        <a:srgbClr val="A5A5A5"/>
      </a:lt1>
      <a:dk2>
        <a:srgbClr val="006633"/>
      </a:dk2>
      <a:lt2>
        <a:srgbClr val="3AAA35"/>
      </a:lt2>
      <a:accent1>
        <a:srgbClr val="3AAA35"/>
      </a:accent1>
      <a:accent2>
        <a:srgbClr val="006633"/>
      </a:accent2>
      <a:accent3>
        <a:srgbClr val="BCCF00"/>
      </a:accent3>
      <a:accent4>
        <a:srgbClr val="FAD500"/>
      </a:accent4>
      <a:accent5>
        <a:srgbClr val="F29D00"/>
      </a:accent5>
      <a:accent6>
        <a:srgbClr val="C85019"/>
      </a:accent6>
      <a:hlink>
        <a:srgbClr val="58595B"/>
      </a:hlink>
      <a:folHlink>
        <a:srgbClr val="3AAA35"/>
      </a:folHlink>
    </a:clrScheme>
    <a:fontScheme name="Sciensan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DF1D-B360-4AB4-940E-DB811637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1886</Words>
  <Characters>10753</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SCIENSANO</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Wyndham Thomas</dc:creator>
  <cp:keywords/>
  <dc:description/>
  <cp:lastModifiedBy>Chloé Wyndham Thomas</cp:lastModifiedBy>
  <cp:revision>2</cp:revision>
  <dcterms:created xsi:type="dcterms:W3CDTF">2019-12-20T14:57:00Z</dcterms:created>
  <dcterms:modified xsi:type="dcterms:W3CDTF">2019-12-20T14:57:00Z</dcterms:modified>
</cp:coreProperties>
</file>